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6D26" w14:textId="2384BB14" w:rsidR="00733C10" w:rsidRDefault="000311D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 Załącznik nr 1 do </w:t>
      </w:r>
      <w:r w:rsidR="00DB182F">
        <w:rPr>
          <w:rFonts w:ascii="Calibri" w:hAnsi="Calibri"/>
        </w:rPr>
        <w:t>Zaproszenia</w:t>
      </w:r>
    </w:p>
    <w:p w14:paraId="12210F24" w14:textId="3609B287" w:rsidR="00733C10" w:rsidRPr="0094757D" w:rsidRDefault="00DB182F">
      <w:pPr>
        <w:pStyle w:val="Nagwek1"/>
        <w:pBdr>
          <w:bottom w:val="nil"/>
        </w:pBdr>
        <w:spacing w:before="240" w:after="240" w:line="360" w:lineRule="auto"/>
        <w:jc w:val="center"/>
        <w:rPr>
          <w:rFonts w:ascii="Calibri" w:hAnsi="Calibri" w:cs="Calibri"/>
          <w:bCs w:val="0"/>
          <w:smallCaps w:val="0"/>
          <w:color w:val="auto"/>
          <w:sz w:val="24"/>
          <w:szCs w:val="24"/>
          <w:lang w:eastAsia="pl-PL"/>
        </w:rPr>
      </w:pPr>
      <w:r w:rsidRPr="0094757D">
        <w:rPr>
          <w:rFonts w:ascii="Calibri" w:hAnsi="Calibri" w:cs="Calibri"/>
          <w:bCs w:val="0"/>
          <w:smallCaps w:val="0"/>
          <w:color w:val="auto"/>
          <w:sz w:val="24"/>
          <w:szCs w:val="24"/>
          <w:lang w:eastAsia="pl-PL"/>
        </w:rPr>
        <w:t>Opis Przedmiotu Zamówienia</w:t>
      </w:r>
      <w:r w:rsidR="00707517" w:rsidRPr="0094757D">
        <w:rPr>
          <w:rFonts w:ascii="Calibri" w:hAnsi="Calibri" w:cs="Calibri"/>
          <w:bCs w:val="0"/>
          <w:smallCaps w:val="0"/>
          <w:color w:val="auto"/>
          <w:sz w:val="24"/>
          <w:szCs w:val="24"/>
          <w:lang w:eastAsia="pl-PL"/>
        </w:rPr>
        <w:t xml:space="preserve"> (OPZ)</w:t>
      </w:r>
    </w:p>
    <w:p w14:paraId="194EA4BC" w14:textId="77777777" w:rsidR="00733C10" w:rsidRPr="00707517" w:rsidRDefault="000311D7" w:rsidP="001829C5">
      <w:pPr>
        <w:pStyle w:val="Nagwek2"/>
        <w:rPr>
          <w:bCs/>
          <w:smallCaps/>
          <w:sz w:val="24"/>
          <w:szCs w:val="24"/>
        </w:rPr>
      </w:pPr>
      <w:bookmarkStart w:id="0" w:name="_Toc442354434"/>
      <w:bookmarkStart w:id="1" w:name="_Toc16147059"/>
      <w:bookmarkEnd w:id="0"/>
      <w:bookmarkEnd w:id="1"/>
      <w:r w:rsidRPr="00707517">
        <w:rPr>
          <w:sz w:val="24"/>
          <w:szCs w:val="24"/>
        </w:rPr>
        <w:t>Słownik skrótów i pojęć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2384"/>
        <w:gridCol w:w="6676"/>
      </w:tblGrid>
      <w:tr w:rsidR="00733C10" w14:paraId="33F02994" w14:textId="77777777" w:rsidTr="004D2006">
        <w:trPr>
          <w:trHeight w:val="1568"/>
        </w:trPr>
        <w:tc>
          <w:tcPr>
            <w:tcW w:w="2384" w:type="dxa"/>
            <w:shd w:val="clear" w:color="auto" w:fill="auto"/>
          </w:tcPr>
          <w:p w14:paraId="79126CCD" w14:textId="77777777" w:rsidR="00733C10" w:rsidRDefault="00031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Administrator techniczny</w:t>
            </w:r>
          </w:p>
        </w:tc>
        <w:tc>
          <w:tcPr>
            <w:tcW w:w="6676" w:type="dxa"/>
            <w:shd w:val="clear" w:color="auto" w:fill="auto"/>
          </w:tcPr>
          <w:p w14:paraId="52E4F0A1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Osoba po stronie Zamawiającego odpowiedzialna za techniczną obsługę Systemu. W szczególności realizuje plan kopii zapasowych, dba o prawidłową pracę środowiska, na którym będzie działał System, monitoruje dostępność </w:t>
            </w:r>
            <w:r>
              <w:rPr>
                <w:rFonts w:ascii="Calibri" w:hAnsi="Calibri" w:cs="Calibri"/>
                <w:color w:val="000000"/>
              </w:rPr>
              <w:br/>
              <w:t>i wydajność Systemu. Instaluje nowe wersje Systemu na podstawie instrukcji dostarczonych przez Wykonawcę.</w:t>
            </w:r>
          </w:p>
        </w:tc>
      </w:tr>
      <w:tr w:rsidR="00733C10" w14:paraId="2D308D37" w14:textId="7C90834F" w:rsidTr="004D2006">
        <w:trPr>
          <w:trHeight w:val="1568"/>
        </w:trPr>
        <w:tc>
          <w:tcPr>
            <w:tcW w:w="2384" w:type="dxa"/>
            <w:shd w:val="clear" w:color="auto" w:fill="auto"/>
          </w:tcPr>
          <w:p w14:paraId="1F77EB7C" w14:textId="398D483C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API</w:t>
            </w:r>
          </w:p>
        </w:tc>
        <w:tc>
          <w:tcPr>
            <w:tcW w:w="6676" w:type="dxa"/>
            <w:shd w:val="clear" w:color="auto" w:fill="auto"/>
          </w:tcPr>
          <w:p w14:paraId="5691A9EB" w14:textId="7D5D3A3F" w:rsidR="00733C10" w:rsidRDefault="000311D7">
            <w:r>
              <w:rPr>
                <w:rFonts w:ascii="Calibri" w:hAnsi="Calibri" w:cs="Calibri"/>
                <w:color w:val="000000"/>
              </w:rPr>
              <w:t xml:space="preserve">Napisany w języku PHP sieciowy interfejs aplikacji serwujący spreparowane dane Akademii PARP w formacie JSON. Interfejs ten nie jest dostępny publicznie, a jego jedynym przeznaczeniem jest pobranie informacji z bazy danych LMS Moodle i dostarczanie ich dla </w:t>
            </w:r>
            <w:r w:rsidR="00681EFD">
              <w:rPr>
                <w:rFonts w:ascii="Calibri" w:hAnsi="Calibri" w:cs="Calibri"/>
                <w:color w:val="000000"/>
              </w:rPr>
              <w:t>niezależnych</w:t>
            </w:r>
            <w:r>
              <w:rPr>
                <w:rFonts w:ascii="Calibri" w:hAnsi="Calibri" w:cs="Calibri"/>
                <w:color w:val="000000"/>
              </w:rPr>
              <w:t xml:space="preserve"> od systemu LMS Moodle modułów CMS </w:t>
            </w:r>
            <w:proofErr w:type="spellStart"/>
            <w:r>
              <w:rPr>
                <w:rFonts w:ascii="Calibri" w:hAnsi="Calibri" w:cs="Calibri"/>
                <w:color w:val="000000"/>
              </w:rPr>
              <w:t>Joomla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>
              <w:t xml:space="preserve"> </w:t>
            </w:r>
          </w:p>
        </w:tc>
      </w:tr>
      <w:tr w:rsidR="00733C10" w14:paraId="7F7FE8E7" w14:textId="77777777" w:rsidTr="004D2006">
        <w:trPr>
          <w:trHeight w:val="2245"/>
        </w:trPr>
        <w:tc>
          <w:tcPr>
            <w:tcW w:w="2384" w:type="dxa"/>
            <w:shd w:val="clear" w:color="auto" w:fill="auto"/>
          </w:tcPr>
          <w:p w14:paraId="3AA63F96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Akademia PARP lub System</w:t>
            </w:r>
          </w:p>
        </w:tc>
        <w:tc>
          <w:tcPr>
            <w:tcW w:w="6676" w:type="dxa"/>
            <w:shd w:val="clear" w:color="auto" w:fill="auto"/>
          </w:tcPr>
          <w:p w14:paraId="16E237B5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System informatyczny o nazwie własnej „Akademia PARP”, działający pod adresem akademia.parp.gov.pl, zbudowany na platformie LMS Moodle</w:t>
            </w:r>
            <w:r>
              <w:rPr>
                <w:rFonts w:ascii="Calibri" w:hAnsi="Calibri" w:cs="Calibri"/>
                <w:shd w:val="clear" w:color="auto" w:fill="FFFFFF"/>
              </w:rPr>
              <w:t xml:space="preserve"> wraz z zainstalowanymi wtyczkami (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pluginami</w:t>
            </w:r>
            <w:proofErr w:type="spellEnd"/>
            <w:r>
              <w:rPr>
                <w:rFonts w:ascii="Calibri" w:hAnsi="Calibri" w:cs="Calibri"/>
                <w:color w:val="4D5156"/>
                <w:shd w:val="clear" w:color="auto" w:fill="FFFFFF"/>
              </w:rPr>
              <w:t>)</w:t>
            </w:r>
            <w:r>
              <w:rPr>
                <w:rFonts w:ascii="Calibri" w:hAnsi="Calibri" w:cs="Calibri"/>
                <w:color w:val="000000"/>
              </w:rPr>
              <w:t>, przeznaczony do podnoszenia kompetencji kadr polskich przedsiębiorstw i osób planujących rozpoczęcie działalności gospodarczej poprzez udostępnianie bezpłatnych kursów e-learningowych.</w:t>
            </w:r>
          </w:p>
        </w:tc>
      </w:tr>
      <w:tr w:rsidR="00733C10" w14:paraId="3929E194" w14:textId="77777777" w:rsidTr="004D2006">
        <w:trPr>
          <w:trHeight w:val="1568"/>
        </w:trPr>
        <w:tc>
          <w:tcPr>
            <w:tcW w:w="2384" w:type="dxa"/>
            <w:shd w:val="clear" w:color="auto" w:fill="auto"/>
          </w:tcPr>
          <w:p w14:paraId="6916D110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Błąd / Awaria</w:t>
            </w:r>
          </w:p>
        </w:tc>
        <w:tc>
          <w:tcPr>
            <w:tcW w:w="6676" w:type="dxa"/>
            <w:shd w:val="clear" w:color="auto" w:fill="auto"/>
          </w:tcPr>
          <w:p w14:paraId="2B5F496D" w14:textId="038C2797" w:rsidR="00733C10" w:rsidRDefault="000311D7">
            <w:pPr>
              <w:pStyle w:val="Tekstkomentarza4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Brak działania Systemu lub części Systemu uniemożliwiające realizację procesów biznesowych wspieranych przez System, które spowodowane zostały przez zmiany wprowadzone przez Wykonawcę w ramach realizacji zadań określonych w punkcie 3 lub 4 </w:t>
            </w:r>
            <w:r w:rsidR="004810C5">
              <w:rPr>
                <w:rFonts w:ascii="Calibri" w:hAnsi="Calibri" w:cs="Calibri"/>
                <w:color w:val="000000"/>
                <w:sz w:val="24"/>
                <w:szCs w:val="24"/>
              </w:rPr>
              <w:t>OPZ</w:t>
            </w:r>
            <w:r w:rsidR="003C4357">
              <w:rPr>
                <w:rFonts w:ascii="Calibri" w:hAnsi="Calibri" w:cs="Calibri"/>
                <w:color w:val="000000"/>
                <w:sz w:val="24"/>
                <w:szCs w:val="24"/>
              </w:rPr>
              <w:t>-u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</w:p>
          <w:p w14:paraId="0190A2AF" w14:textId="77777777" w:rsidR="00733C10" w:rsidRDefault="00733C10">
            <w:pPr>
              <w:pStyle w:val="Tekstkomentarza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4BDBD03" w14:textId="77777777" w:rsidR="00733C10" w:rsidRDefault="000311D7">
            <w:pPr>
              <w:pStyle w:val="Tekstkomentarza4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Objawiać się to może w szczególności przez:</w:t>
            </w:r>
          </w:p>
          <w:p w14:paraId="1E08E0BA" w14:textId="77777777" w:rsidR="00733C10" w:rsidRDefault="000311D7">
            <w:pPr>
              <w:pStyle w:val="Tekstkomentarza4"/>
              <w:numPr>
                <w:ilvl w:val="0"/>
                <w:numId w:val="1"/>
              </w:numPr>
              <w:ind w:left="720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uzyskiwanie z Systemu informacji niespójnych, niezgodnych z prawidłowymi danymi wejściowymi lub niewynikających z prawidłowych danych wejściowych (uwzględniając uprawnienia Użytkownika),</w:t>
            </w:r>
          </w:p>
          <w:p w14:paraId="55A20D3C" w14:textId="11FD1D61" w:rsidR="00733C10" w:rsidRDefault="000311D7">
            <w:pPr>
              <w:pStyle w:val="Tekstkomentarza4"/>
              <w:numPr>
                <w:ilvl w:val="0"/>
                <w:numId w:val="1"/>
              </w:numPr>
              <w:ind w:left="720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uniemożliwienie pracy w wyniku obciążenia Systemu przez</w:t>
            </w:r>
            <w:r w:rsidR="00E73D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ilość użytkowników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nie większą niż 100 przewidzianą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w </w:t>
            </w:r>
            <w:r w:rsidR="00B87097">
              <w:rPr>
                <w:rFonts w:ascii="Calibri" w:hAnsi="Calibri" w:cs="Calibri"/>
                <w:color w:val="000000"/>
                <w:sz w:val="24"/>
                <w:szCs w:val="24"/>
              </w:rPr>
              <w:t>OPZ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</w:p>
          <w:p w14:paraId="44E287D5" w14:textId="77777777" w:rsidR="00733C10" w:rsidRDefault="000311D7">
            <w:pPr>
              <w:pStyle w:val="Tekstkomentarza4"/>
              <w:numPr>
                <w:ilvl w:val="0"/>
                <w:numId w:val="1"/>
              </w:numPr>
              <w:ind w:left="720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nieoczekiwane zamrożenie komunikacji z Systemem podczas wykonywania dowolnej operacji w Systemie (np. System wyświetla interfejs graficzny Użytkownika, ale nie reaguje na akcje wykonywane przez Użytkownika, potocznie nazywane „zawieszaniem się” Systemu),</w:t>
            </w:r>
          </w:p>
          <w:p w14:paraId="4181CE0C" w14:textId="77777777" w:rsidR="00733C10" w:rsidRDefault="000311D7">
            <w:pPr>
              <w:pStyle w:val="Tekstkomentarza4"/>
              <w:numPr>
                <w:ilvl w:val="0"/>
                <w:numId w:val="1"/>
              </w:numPr>
              <w:ind w:left="720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utratę lub niedostępność wprowadzonych do Systemu danych,</w:t>
            </w:r>
          </w:p>
          <w:p w14:paraId="2BCA69C5" w14:textId="6DA1B3A7" w:rsidR="00733C10" w:rsidRDefault="000311D7">
            <w:pPr>
              <w:pStyle w:val="Tekstkomentarza4"/>
              <w:numPr>
                <w:ilvl w:val="0"/>
                <w:numId w:val="1"/>
              </w:numPr>
              <w:ind w:left="720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spadek wydajności Systemu o 80% i więcej w stosunku do przykładowych czasów akcji, wymienionych w tabeli 1, w</w:t>
            </w:r>
            <w:r w:rsidR="00B8709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wyniku prac dokonanych w ramach realizacji zadania o</w:t>
            </w:r>
            <w:r w:rsidR="00B8709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którym mowa w punkcie 3 </w:t>
            </w:r>
            <w:r w:rsidR="003C435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OPZ-u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lub zleceń jednostkowych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F486204" w14:textId="77777777" w:rsidR="00733C10" w:rsidRDefault="00733C10">
            <w:pPr>
              <w:pStyle w:val="SFTPodstawowy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highlight w:val="red"/>
              </w:rPr>
            </w:pPr>
          </w:p>
          <w:p w14:paraId="66E4F6D0" w14:textId="77777777" w:rsidR="00733C10" w:rsidRDefault="000311D7">
            <w:pPr>
              <w:pStyle w:val="SFTPodstawowy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Tabela 1. Czasy wykonania dla przykładowych akcji </w:t>
            </w:r>
            <w:r>
              <w:rPr>
                <w:rFonts w:ascii="Calibri" w:hAnsi="Calibri" w:cs="Calibri"/>
                <w:color w:val="000000"/>
                <w:sz w:val="24"/>
              </w:rPr>
              <w:br/>
              <w:t>w Systemie</w:t>
            </w:r>
          </w:p>
          <w:tbl>
            <w:tblPr>
              <w:tblW w:w="5954" w:type="dxa"/>
              <w:tblLook w:val="04A0" w:firstRow="1" w:lastRow="0" w:firstColumn="1" w:lastColumn="0" w:noHBand="0" w:noVBand="1"/>
            </w:tblPr>
            <w:tblGrid>
              <w:gridCol w:w="428"/>
              <w:gridCol w:w="4835"/>
              <w:gridCol w:w="1187"/>
            </w:tblGrid>
            <w:tr w:rsidR="00733C10" w14:paraId="5C13D319" w14:textId="77777777">
              <w:trPr>
                <w:trHeight w:val="299"/>
              </w:trPr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14:paraId="78DD6EB6" w14:textId="77777777" w:rsidR="00733C10" w:rsidRDefault="000311D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Lp.</w:t>
                  </w:r>
                </w:p>
              </w:tc>
              <w:tc>
                <w:tcPr>
                  <w:tcW w:w="3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14:paraId="61ED448F" w14:textId="77777777" w:rsidR="00733C10" w:rsidRDefault="000311D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Czasy wykonania dla wybranych akcji w Systemie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14:paraId="666C194F" w14:textId="77777777" w:rsidR="00733C10" w:rsidRDefault="000311D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Czas wykonania</w:t>
                  </w:r>
                </w:p>
              </w:tc>
            </w:tr>
            <w:tr w:rsidR="00733C10" w14:paraId="56F11FE4" w14:textId="77777777">
              <w:trPr>
                <w:trHeight w:val="597"/>
              </w:trPr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F965965" w14:textId="77777777" w:rsidR="00733C10" w:rsidRDefault="000311D7">
                  <w:pPr>
                    <w:rPr>
                      <w:rFonts w:ascii="Calibri" w:hAnsi="Calibri" w:cs="Calibri"/>
                      <w:color w:val="00000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3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14:paraId="45F0666F" w14:textId="77777777" w:rsidR="00733C10" w:rsidRDefault="000311D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Wyświetlenie strony z wyszukiwarką kursów: https://akademia.parp.gov.pl/course/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14:paraId="32969C26" w14:textId="77777777" w:rsidR="00733C10" w:rsidRDefault="000311D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&lt;=2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sek</w:t>
                  </w:r>
                  <w:proofErr w:type="spellEnd"/>
                </w:p>
              </w:tc>
            </w:tr>
            <w:tr w:rsidR="00733C10" w14:paraId="329B6F6F" w14:textId="77777777">
              <w:trPr>
                <w:trHeight w:val="299"/>
              </w:trPr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B614F9B" w14:textId="77777777" w:rsidR="00733C10" w:rsidRDefault="000311D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3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14:paraId="5F37EF15" w14:textId="77777777" w:rsidR="00733C10" w:rsidRDefault="000311D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Wyświetlenie listy oferty kursów online po skorzystaniu z wyszukiwarki dostępnej na stronie https://akademia.parp.gov.pl/course/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14:paraId="7FDBE98B" w14:textId="77777777" w:rsidR="00733C10" w:rsidRDefault="000311D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&lt;=3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sek</w:t>
                  </w:r>
                  <w:proofErr w:type="spellEnd"/>
                </w:p>
              </w:tc>
            </w:tr>
            <w:tr w:rsidR="00733C10" w14:paraId="519F0DB0" w14:textId="77777777">
              <w:trPr>
                <w:trHeight w:val="299"/>
              </w:trPr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00ECB92" w14:textId="77777777" w:rsidR="00733C10" w:rsidRDefault="000311D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3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14:paraId="22A45624" w14:textId="77777777" w:rsidR="00733C10" w:rsidRDefault="000311D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Wyświetlenie strony z panelem administracyjnym:</w:t>
                  </w:r>
                  <w:r>
                    <w:rPr>
                      <w:rFonts w:ascii="Calibri" w:hAnsi="Calibri" w:cs="Calibri"/>
                      <w:color w:val="000000"/>
                    </w:rPr>
                    <w:br/>
                  </w:r>
                  <w:hyperlink r:id="rId8" w:history="1">
                    <w:r>
                      <w:rPr>
                        <w:rStyle w:val="Hipercze"/>
                        <w:rFonts w:ascii="Calibri" w:hAnsi="Calibri" w:cs="Calibri"/>
                      </w:rPr>
                      <w:t>https://akademia.parp.gov.pl/admin/search.php</w:t>
                    </w:r>
                  </w:hyperlink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14:paraId="15895C1A" w14:textId="77777777" w:rsidR="00733C10" w:rsidRDefault="000311D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&lt;= 2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sek</w:t>
                  </w:r>
                  <w:proofErr w:type="spellEnd"/>
                </w:p>
              </w:tc>
            </w:tr>
            <w:tr w:rsidR="00733C10" w14:paraId="7924B58A" w14:textId="77777777">
              <w:trPr>
                <w:trHeight w:val="299"/>
              </w:trPr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DDCF446" w14:textId="77777777" w:rsidR="00733C10" w:rsidRDefault="000311D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3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14:paraId="00940B62" w14:textId="77777777" w:rsidR="00733C10" w:rsidRDefault="000311D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Przejście pomiędzy głównym zakładkami panelu administracyjnego:</w:t>
                  </w:r>
                  <w:r>
                    <w:rPr>
                      <w:rFonts w:ascii="Calibri" w:hAnsi="Calibri" w:cs="Calibri"/>
                      <w:color w:val="000000"/>
                    </w:rPr>
                    <w:br/>
                  </w:r>
                  <w:hyperlink r:id="rId9" w:history="1">
                    <w:r>
                      <w:rPr>
                        <w:rStyle w:val="Hipercze"/>
                        <w:rFonts w:ascii="Calibri" w:hAnsi="Calibri" w:cs="Calibri"/>
                      </w:rPr>
                      <w:t>https://akademia.parp.gov.pl/admin/search.php</w:t>
                    </w:r>
                  </w:hyperlink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14:paraId="4A855BEF" w14:textId="77777777" w:rsidR="00733C10" w:rsidRDefault="000311D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&lt;= 1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sek</w:t>
                  </w:r>
                  <w:proofErr w:type="spellEnd"/>
                </w:p>
              </w:tc>
            </w:tr>
          </w:tbl>
          <w:p w14:paraId="10557303" w14:textId="77777777" w:rsidR="00733C10" w:rsidRDefault="00733C10">
            <w:pPr>
              <w:rPr>
                <w:rFonts w:ascii="Calibri" w:hAnsi="Calibri" w:cs="Calibri"/>
                <w:color w:val="000000"/>
                <w:highlight w:val="red"/>
              </w:rPr>
            </w:pPr>
          </w:p>
        </w:tc>
      </w:tr>
      <w:tr w:rsidR="00733C10" w14:paraId="1D478F37" w14:textId="77777777" w:rsidTr="004D2006">
        <w:trPr>
          <w:trHeight w:val="1568"/>
        </w:trPr>
        <w:tc>
          <w:tcPr>
            <w:tcW w:w="2384" w:type="dxa"/>
            <w:shd w:val="clear" w:color="auto" w:fill="auto"/>
          </w:tcPr>
          <w:p w14:paraId="16BFBA0B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Błąd krytyczny</w:t>
            </w:r>
          </w:p>
        </w:tc>
        <w:tc>
          <w:tcPr>
            <w:tcW w:w="6676" w:type="dxa"/>
            <w:shd w:val="clear" w:color="auto" w:fill="auto"/>
          </w:tcPr>
          <w:p w14:paraId="5450F237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Rodzaj błędu powodujący zakłócenie pracy środowiska produkcyjnego Systemu w wyniku prac dokonanych </w:t>
            </w:r>
          </w:p>
          <w:p w14:paraId="183DFE0A" w14:textId="2DF191EA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ramach realizacji zadań określonych w punkcie 3 lub 4 </w:t>
            </w:r>
            <w:r w:rsidR="003C4357">
              <w:rPr>
                <w:rFonts w:ascii="Calibri" w:hAnsi="Calibri" w:cs="Calibri"/>
                <w:color w:val="000000"/>
              </w:rPr>
              <w:t>OPZ-u</w:t>
            </w:r>
            <w:r>
              <w:rPr>
                <w:rFonts w:ascii="Calibri" w:hAnsi="Calibri" w:cs="Calibri"/>
                <w:color w:val="000000"/>
              </w:rPr>
              <w:t xml:space="preserve">, ograniczające lub utrudniające jego użytkowanie, wymuszające na użytkowniku dodatkowy nakład pracy, powodujący spadek wydajności o co najmniej 30%, ale mniej niż 80% w stosunku do przykładowych czasów akcji, wymienionych w tabeli 1 („Błąd lub Awaria”), w wyniku prac dokonanych w ramach realizacji zadań określonych w punkcie 3 lub 4 </w:t>
            </w:r>
            <w:r w:rsidR="003C4357">
              <w:rPr>
                <w:rFonts w:ascii="Calibri" w:hAnsi="Calibri" w:cs="Calibri"/>
                <w:color w:val="000000"/>
              </w:rPr>
              <w:t>OPZ-u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733C10" w14:paraId="2E34E4F7" w14:textId="77777777" w:rsidTr="004D2006">
        <w:trPr>
          <w:trHeight w:val="1568"/>
        </w:trPr>
        <w:tc>
          <w:tcPr>
            <w:tcW w:w="2384" w:type="dxa"/>
            <w:shd w:val="clear" w:color="auto" w:fill="auto"/>
          </w:tcPr>
          <w:p w14:paraId="5D4DF2B1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Dokumentacja</w:t>
            </w:r>
          </w:p>
        </w:tc>
        <w:tc>
          <w:tcPr>
            <w:tcW w:w="6676" w:type="dxa"/>
            <w:shd w:val="clear" w:color="auto" w:fill="auto"/>
          </w:tcPr>
          <w:p w14:paraId="1264559B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Ilekroć w niniejszym opracowaniu jest podane pojęcie dokumentacja, należy przez to rozumieć dokument w postaci elektronicznej (w formacie możliwym do edycji przez program Microsoft WORD) lub papierowej, sporządzony w języku polskim.</w:t>
            </w:r>
          </w:p>
        </w:tc>
      </w:tr>
      <w:tr w:rsidR="00733C10" w14:paraId="2AAA098C" w14:textId="77777777" w:rsidTr="004D2006">
        <w:trPr>
          <w:trHeight w:val="1246"/>
        </w:trPr>
        <w:tc>
          <w:tcPr>
            <w:tcW w:w="2384" w:type="dxa"/>
            <w:shd w:val="clear" w:color="auto" w:fill="auto"/>
          </w:tcPr>
          <w:p w14:paraId="3E40A069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Dzień roboczy</w:t>
            </w:r>
          </w:p>
        </w:tc>
        <w:tc>
          <w:tcPr>
            <w:tcW w:w="6676" w:type="dxa"/>
            <w:shd w:val="clear" w:color="auto" w:fill="auto"/>
          </w:tcPr>
          <w:p w14:paraId="5056BD53" w14:textId="62D81B86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Każdy dzień od poniedziałku do piątku za wyjątkiem dni wolnych od pracy zgodnie z ustawą z dnia 18 stycznia 1951 r. o</w:t>
            </w:r>
            <w:r w:rsidR="00B87097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 xml:space="preserve">dniach wolnych od pracy (Dz. U. z </w:t>
            </w:r>
            <w:r w:rsidR="00B8410E">
              <w:rPr>
                <w:rFonts w:ascii="Calibri" w:hAnsi="Calibri" w:cs="Calibri"/>
                <w:color w:val="000000"/>
              </w:rPr>
              <w:t xml:space="preserve">2025 </w:t>
            </w:r>
            <w:r>
              <w:rPr>
                <w:rFonts w:ascii="Calibri" w:hAnsi="Calibri" w:cs="Calibri"/>
                <w:color w:val="000000"/>
              </w:rPr>
              <w:t>r.</w:t>
            </w:r>
            <w:r w:rsidR="00B8410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poz. </w:t>
            </w:r>
            <w:r w:rsidR="00B8410E">
              <w:rPr>
                <w:rFonts w:ascii="Calibri" w:hAnsi="Calibri" w:cs="Calibri"/>
                <w:color w:val="000000"/>
              </w:rPr>
              <w:t>296</w:t>
            </w:r>
            <w:r>
              <w:rPr>
                <w:rFonts w:ascii="Calibri" w:hAnsi="Calibri" w:cs="Calibri"/>
                <w:color w:val="000000"/>
              </w:rPr>
              <w:t>).</w:t>
            </w:r>
          </w:p>
        </w:tc>
      </w:tr>
      <w:tr w:rsidR="00733C10" w14:paraId="4FB51C22" w14:textId="0E3015B8" w:rsidTr="004D2006">
        <w:trPr>
          <w:trHeight w:val="1246"/>
        </w:trPr>
        <w:tc>
          <w:tcPr>
            <w:tcW w:w="2384" w:type="dxa"/>
            <w:shd w:val="clear" w:color="auto" w:fill="auto"/>
          </w:tcPr>
          <w:p w14:paraId="583D0504" w14:textId="7F225BF1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Ekosystem</w:t>
            </w:r>
          </w:p>
        </w:tc>
        <w:tc>
          <w:tcPr>
            <w:tcW w:w="6676" w:type="dxa"/>
            <w:shd w:val="clear" w:color="auto" w:fill="auto"/>
          </w:tcPr>
          <w:p w14:paraId="37F65D65" w14:textId="775EC3AD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Zbiór systemów na który składają się: </w:t>
            </w:r>
            <w:r>
              <w:rPr>
                <w:rFonts w:ascii="Calibri" w:hAnsi="Calibri" w:cs="Calibri"/>
                <w:color w:val="000000"/>
              </w:rPr>
              <w:br/>
              <w:t xml:space="preserve">- Akademia PARP,  </w:t>
            </w:r>
            <w:r>
              <w:rPr>
                <w:rFonts w:ascii="Calibri" w:hAnsi="Calibri" w:cs="Calibri"/>
                <w:color w:val="000000"/>
              </w:rPr>
              <w:br/>
              <w:t xml:space="preserve">- strona internetowa oparta na CMS </w:t>
            </w:r>
            <w:proofErr w:type="spellStart"/>
            <w:r>
              <w:rPr>
                <w:rFonts w:ascii="Calibri" w:hAnsi="Calibri" w:cs="Calibri"/>
                <w:color w:val="000000"/>
              </w:rPr>
              <w:t>Joomla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! (strona główna Akademii PARP) działająca pod adresem: </w:t>
            </w:r>
            <w:hyperlink r:id="rId10" w:history="1">
              <w:r>
                <w:rPr>
                  <w:rStyle w:val="Hipercze"/>
                  <w:rFonts w:ascii="Calibri" w:hAnsi="Calibri" w:cs="Calibri"/>
                </w:rPr>
                <w:t>https://www.parp.gov.pl/component/site/site/kursy-online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E1ED3BA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oraz </w:t>
            </w:r>
            <w:r>
              <w:rPr>
                <w:rFonts w:ascii="Calibri" w:hAnsi="Calibri" w:cs="Calibri"/>
                <w:color w:val="000000"/>
              </w:rPr>
              <w:br/>
              <w:t xml:space="preserve">- zdefiniowane w niniejszym dokumencie API, służące do komunikacji między CMS </w:t>
            </w:r>
            <w:proofErr w:type="spellStart"/>
            <w:r>
              <w:rPr>
                <w:rFonts w:ascii="Calibri" w:hAnsi="Calibri" w:cs="Calibri"/>
                <w:color w:val="000000"/>
              </w:rPr>
              <w:t>Joomla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bazą danych LMS Moodle</w:t>
            </w:r>
          </w:p>
          <w:p w14:paraId="62B971A2" w14:textId="77777777" w:rsidR="005D7CF9" w:rsidRDefault="005D7CF9" w:rsidP="005D7CF9">
            <w:pPr>
              <w:rPr>
                <w:rFonts w:ascii="Calibri" w:hAnsi="Calibri" w:cs="Calibri"/>
                <w:color w:val="000000"/>
              </w:rPr>
            </w:pPr>
          </w:p>
          <w:p w14:paraId="69807D1F" w14:textId="707FB8DF" w:rsidR="005D7CF9" w:rsidRDefault="005D7CF9" w:rsidP="005D7CF9">
            <w:pPr>
              <w:rPr>
                <w:rFonts w:ascii="Calibri" w:hAnsi="Calibri" w:cs="Calibri"/>
                <w:color w:val="000000"/>
              </w:rPr>
            </w:pPr>
            <w:r w:rsidRPr="005D7CF9">
              <w:rPr>
                <w:rFonts w:ascii="Calibri" w:hAnsi="Calibri" w:cs="Calibri"/>
                <w:color w:val="000000"/>
              </w:rPr>
              <w:t>Ekosystem działa w oparciu o następujące technologie:</w:t>
            </w:r>
          </w:p>
          <w:p w14:paraId="33A187B3" w14:textId="1D09B225" w:rsidR="00452CF3" w:rsidRPr="00452CF3" w:rsidRDefault="00452CF3" w:rsidP="00452C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 w:rsidRPr="00452CF3">
              <w:rPr>
                <w:rFonts w:ascii="Calibri" w:hAnsi="Calibri" w:cs="Calibri"/>
                <w:color w:val="000000"/>
              </w:rPr>
              <w:t>LMS Moodle</w:t>
            </w:r>
            <w:r w:rsidR="00927D49">
              <w:rPr>
                <w:rFonts w:ascii="Calibri" w:hAnsi="Calibri" w:cs="Calibri"/>
                <w:color w:val="000000"/>
              </w:rPr>
              <w:t xml:space="preserve"> 4.5</w:t>
            </w:r>
            <w:r>
              <w:rPr>
                <w:rFonts w:ascii="Calibri" w:hAnsi="Calibri" w:cs="Calibri"/>
                <w:color w:val="000000"/>
              </w:rPr>
              <w:t>,</w:t>
            </w:r>
          </w:p>
          <w:p w14:paraId="56DFA475" w14:textId="0400EB1E" w:rsidR="00452CF3" w:rsidRPr="00452CF3" w:rsidRDefault="00452CF3" w:rsidP="00452C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 w:rsidRPr="00452CF3">
              <w:rPr>
                <w:rFonts w:ascii="Calibri" w:hAnsi="Calibri" w:cs="Calibri"/>
                <w:color w:val="000000"/>
              </w:rPr>
              <w:t xml:space="preserve">CMS </w:t>
            </w:r>
            <w:proofErr w:type="spellStart"/>
            <w:r w:rsidRPr="00452CF3">
              <w:rPr>
                <w:rFonts w:ascii="Calibri" w:hAnsi="Calibri" w:cs="Calibri"/>
                <w:color w:val="000000"/>
              </w:rPr>
              <w:t>Joomla</w:t>
            </w:r>
            <w:proofErr w:type="spellEnd"/>
            <w:r w:rsidRPr="00452CF3">
              <w:rPr>
                <w:rFonts w:ascii="Calibri" w:hAnsi="Calibri" w:cs="Calibri"/>
                <w:color w:val="000000"/>
              </w:rPr>
              <w:t xml:space="preserve"> 4</w:t>
            </w:r>
            <w:r>
              <w:rPr>
                <w:rFonts w:ascii="Calibri" w:hAnsi="Calibri" w:cs="Calibri"/>
                <w:color w:val="000000"/>
              </w:rPr>
              <w:t>,</w:t>
            </w:r>
          </w:p>
          <w:p w14:paraId="5CB512D0" w14:textId="1F533A6E" w:rsidR="00452CF3" w:rsidRPr="00452CF3" w:rsidRDefault="00452CF3" w:rsidP="00452C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 w:rsidRPr="00452CF3">
              <w:rPr>
                <w:rFonts w:ascii="Calibri" w:hAnsi="Calibri" w:cs="Calibri"/>
                <w:color w:val="000000"/>
              </w:rPr>
              <w:t>PHP</w:t>
            </w:r>
            <w:r>
              <w:rPr>
                <w:rFonts w:ascii="Calibri" w:hAnsi="Calibri" w:cs="Calibri"/>
                <w:color w:val="000000"/>
              </w:rPr>
              <w:t>,</w:t>
            </w:r>
          </w:p>
          <w:p w14:paraId="7B7161C0" w14:textId="7241D28D" w:rsidR="005D7CF9" w:rsidRDefault="00452CF3" w:rsidP="00452C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 w:rsidRPr="00452CF3">
              <w:rPr>
                <w:rFonts w:ascii="Calibri" w:hAnsi="Calibri" w:cs="Calibri"/>
                <w:color w:val="000000"/>
              </w:rPr>
              <w:t>MySQL</w:t>
            </w:r>
            <w:r>
              <w:rPr>
                <w:rFonts w:ascii="Calibri" w:hAnsi="Calibri" w:cs="Calibri"/>
                <w:color w:val="000000"/>
              </w:rPr>
              <w:t>,</w:t>
            </w:r>
          </w:p>
          <w:p w14:paraId="0169B799" w14:textId="41DADE2C" w:rsidR="00452CF3" w:rsidRDefault="00452CF3" w:rsidP="00452C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proofErr w:type="spellStart"/>
            <w:r w:rsidRPr="00452CF3">
              <w:rPr>
                <w:rFonts w:ascii="Calibri" w:hAnsi="Calibri" w:cs="Calibri"/>
                <w:color w:val="000000"/>
              </w:rPr>
              <w:t>Elasticsearch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733C10" w14:paraId="3C039C62" w14:textId="77777777" w:rsidTr="004D2006">
        <w:trPr>
          <w:trHeight w:val="1246"/>
        </w:trPr>
        <w:tc>
          <w:tcPr>
            <w:tcW w:w="2384" w:type="dxa"/>
            <w:shd w:val="clear" w:color="auto" w:fill="auto"/>
          </w:tcPr>
          <w:p w14:paraId="72051CFD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LMS Moodle</w:t>
            </w:r>
          </w:p>
        </w:tc>
        <w:tc>
          <w:tcPr>
            <w:tcW w:w="6676" w:type="dxa"/>
            <w:shd w:val="clear" w:color="auto" w:fill="auto"/>
          </w:tcPr>
          <w:p w14:paraId="49361D01" w14:textId="12AEEA6D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Platforma informatyczna o otwartym kodzie przeznaczona do budowy systemów informatycznych dedykowanych nauczaniu zdalnemu poprzez sieć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internet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 wykorzystaniem przeglądarki internetowej. Szczegółowe informacje nt. Moodle znajdują się na stronie https://moodle.org/</w:t>
            </w:r>
          </w:p>
        </w:tc>
      </w:tr>
      <w:tr w:rsidR="00733C10" w14:paraId="179BBD9A" w14:textId="77777777" w:rsidTr="004D2006">
        <w:trPr>
          <w:trHeight w:val="1246"/>
        </w:trPr>
        <w:tc>
          <w:tcPr>
            <w:tcW w:w="2384" w:type="dxa"/>
            <w:shd w:val="clear" w:color="auto" w:fill="auto"/>
          </w:tcPr>
          <w:p w14:paraId="71934074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Ocena pracochłonności</w:t>
            </w:r>
          </w:p>
        </w:tc>
        <w:tc>
          <w:tcPr>
            <w:tcW w:w="6676" w:type="dxa"/>
            <w:shd w:val="clear" w:color="auto" w:fill="auto"/>
          </w:tcPr>
          <w:p w14:paraId="391C8EB6" w14:textId="695E6B88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Ocena ilości czasu pracy przedstawiona w </w:t>
            </w:r>
            <w:r w:rsidR="00482616">
              <w:rPr>
                <w:rFonts w:ascii="Calibri" w:hAnsi="Calibri" w:cs="Calibri"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>oboczogodzinach potrzebnych na realizację danej funkcjonalności/danego zlecenia przez jedną osobę. W przypadku nakładania się czasu pracy dwóch osób (np. dwóch programistów realizuje zadanie w tym samym czasie) – czas ten sumuje się.</w:t>
            </w:r>
          </w:p>
        </w:tc>
      </w:tr>
      <w:tr w:rsidR="00733C10" w14:paraId="37B62611" w14:textId="77777777" w:rsidTr="004D2006">
        <w:trPr>
          <w:trHeight w:val="1246"/>
        </w:trPr>
        <w:tc>
          <w:tcPr>
            <w:tcW w:w="2384" w:type="dxa"/>
            <w:shd w:val="clear" w:color="auto" w:fill="auto"/>
          </w:tcPr>
          <w:p w14:paraId="4CC57C7C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Roboczogodzina</w:t>
            </w:r>
          </w:p>
        </w:tc>
        <w:tc>
          <w:tcPr>
            <w:tcW w:w="6676" w:type="dxa"/>
            <w:shd w:val="clear" w:color="auto" w:fill="auto"/>
          </w:tcPr>
          <w:p w14:paraId="4F457C16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Jednostka miary określająca normę ilościową wykonania zleconej pracy przez jednego specjalistę, w czasie jednej godziny zegarowej. Jednostka wykorzystywana w umowie do określenia pracochłonności zlecanych prac.</w:t>
            </w:r>
          </w:p>
        </w:tc>
      </w:tr>
      <w:tr w:rsidR="00733C10" w14:paraId="4C6C6CED" w14:textId="77777777" w:rsidTr="004D2006">
        <w:trPr>
          <w:trHeight w:val="1246"/>
        </w:trPr>
        <w:tc>
          <w:tcPr>
            <w:tcW w:w="2384" w:type="dxa"/>
            <w:shd w:val="clear" w:color="auto" w:fill="auto"/>
          </w:tcPr>
          <w:p w14:paraId="61DF3E5A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Usterka</w:t>
            </w:r>
          </w:p>
        </w:tc>
        <w:tc>
          <w:tcPr>
            <w:tcW w:w="6676" w:type="dxa"/>
            <w:shd w:val="clear" w:color="auto" w:fill="auto"/>
          </w:tcPr>
          <w:p w14:paraId="4C67FD47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Wszystkie inne przypadki zachowania się Systemu w sposób niezgodny z wymaganiami Zamawiającego określonymi </w:t>
            </w:r>
            <w:r>
              <w:rPr>
                <w:rFonts w:ascii="Calibri" w:hAnsi="Calibri" w:cs="Calibri"/>
                <w:color w:val="000000"/>
              </w:rPr>
              <w:br/>
              <w:t xml:space="preserve">w specyfikacji Systemu, które to przypadki nie wpisują się </w:t>
            </w:r>
            <w:r>
              <w:rPr>
                <w:rFonts w:ascii="Calibri" w:hAnsi="Calibri" w:cs="Calibri"/>
                <w:color w:val="000000"/>
              </w:rPr>
              <w:br/>
              <w:t>w definicję Błędu/Awarii lub Błędu krytycznego.</w:t>
            </w:r>
          </w:p>
        </w:tc>
      </w:tr>
      <w:tr w:rsidR="00733C10" w14:paraId="490A1DDF" w14:textId="77777777" w:rsidTr="004D2006">
        <w:trPr>
          <w:trHeight w:val="1246"/>
        </w:trPr>
        <w:tc>
          <w:tcPr>
            <w:tcW w:w="2384" w:type="dxa"/>
            <w:shd w:val="clear" w:color="auto" w:fill="auto"/>
          </w:tcPr>
          <w:p w14:paraId="769B9BA8" w14:textId="77777777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Zlecenie prac rozwojowych lub Zlecenie jednostkowe</w:t>
            </w:r>
          </w:p>
        </w:tc>
        <w:tc>
          <w:tcPr>
            <w:tcW w:w="6676" w:type="dxa"/>
            <w:shd w:val="clear" w:color="auto" w:fill="auto"/>
          </w:tcPr>
          <w:p w14:paraId="4AAF7AE2" w14:textId="25DDBD9F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Dokument w procedurze </w:t>
            </w:r>
            <w:r w:rsidR="00482616">
              <w:rPr>
                <w:rFonts w:ascii="Calibri" w:hAnsi="Calibri" w:cs="Calibri"/>
                <w:color w:val="000000"/>
              </w:rPr>
              <w:t>Z</w:t>
            </w:r>
            <w:r>
              <w:rPr>
                <w:rFonts w:ascii="Calibri" w:hAnsi="Calibri" w:cs="Calibri"/>
                <w:color w:val="000000"/>
              </w:rPr>
              <w:t xml:space="preserve">lecenia prac rozwojowych (punkt 4 </w:t>
            </w:r>
            <w:r w:rsidR="00B11536">
              <w:rPr>
                <w:rFonts w:ascii="Calibri" w:hAnsi="Calibri" w:cs="Calibri"/>
                <w:color w:val="000000"/>
              </w:rPr>
              <w:t>OPZ-u</w:t>
            </w:r>
            <w:r>
              <w:rPr>
                <w:rFonts w:ascii="Calibri" w:hAnsi="Calibri" w:cs="Calibri"/>
                <w:color w:val="000000"/>
              </w:rPr>
              <w:t>) - dalej też jako „</w:t>
            </w:r>
            <w:r w:rsidR="00482616">
              <w:rPr>
                <w:rFonts w:ascii="Calibri" w:hAnsi="Calibri" w:cs="Calibri"/>
                <w:color w:val="000000"/>
              </w:rPr>
              <w:t>Z</w:t>
            </w:r>
            <w:r>
              <w:rPr>
                <w:rFonts w:ascii="Calibri" w:hAnsi="Calibri" w:cs="Calibri"/>
                <w:color w:val="000000"/>
              </w:rPr>
              <w:t xml:space="preserve">lecenia jednostkowe”, zawierający zakres prac do zrealizowania przez Wykonawcę wraz ze szczegółowym opisem tych prac. Zlecenie zawiera również oczekiwany przez Zamawiającego termin wykonania tych prac. Szczegółowy zakres informacji podawanych w zleceniu określa wzór formularza zlecenia stanowiący załącznik nr 1 do </w:t>
            </w:r>
            <w:r w:rsidR="00B11536">
              <w:rPr>
                <w:rFonts w:ascii="Calibri" w:hAnsi="Calibri" w:cs="Calibri"/>
                <w:color w:val="000000"/>
              </w:rPr>
              <w:t>OPZ-u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733C10" w14:paraId="06120B3F" w14:textId="77777777" w:rsidTr="004D2006">
        <w:trPr>
          <w:trHeight w:val="1568"/>
        </w:trPr>
        <w:tc>
          <w:tcPr>
            <w:tcW w:w="2384" w:type="dxa"/>
            <w:shd w:val="clear" w:color="auto" w:fill="auto"/>
          </w:tcPr>
          <w:p w14:paraId="2428D1D3" w14:textId="68CD542C" w:rsidR="00733C10" w:rsidRDefault="00B115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OPZ lub Opis Przedmiotu Zamówienia</w:t>
            </w:r>
          </w:p>
        </w:tc>
        <w:tc>
          <w:tcPr>
            <w:tcW w:w="6676" w:type="dxa"/>
            <w:shd w:val="clear" w:color="auto" w:fill="auto"/>
          </w:tcPr>
          <w:p w14:paraId="4D064F03" w14:textId="00A02A9C" w:rsidR="00733C10" w:rsidRDefault="00031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niniejszy dokument zawierający szczegółowy opis przedmiotu zamówienia.</w:t>
            </w:r>
          </w:p>
        </w:tc>
      </w:tr>
    </w:tbl>
    <w:p w14:paraId="009E0ABA" w14:textId="77777777" w:rsidR="00733C10" w:rsidRPr="00B94070" w:rsidRDefault="000311D7" w:rsidP="00A03B1A">
      <w:pPr>
        <w:pStyle w:val="Nagwek2"/>
        <w:rPr>
          <w:sz w:val="24"/>
          <w:szCs w:val="24"/>
        </w:rPr>
      </w:pPr>
      <w:r w:rsidRPr="00B94070">
        <w:rPr>
          <w:sz w:val="24"/>
          <w:szCs w:val="24"/>
        </w:rPr>
        <w:t>Ogólne warunki realizacji zamówienia</w:t>
      </w:r>
    </w:p>
    <w:p w14:paraId="4A0E2336" w14:textId="6A74AF9D" w:rsidR="00733C10" w:rsidRDefault="00C4621C" w:rsidP="00027776">
      <w:pPr>
        <w:pStyle w:val="Nagwek3"/>
      </w:pPr>
      <w:r w:rsidRPr="00C4621C">
        <w:t>System Akademia PARP</w:t>
      </w:r>
      <w:r w:rsidR="005D7CF9">
        <w:t xml:space="preserve"> (LMS Moodle)</w:t>
      </w:r>
      <w:r w:rsidRPr="00C4621C">
        <w:t xml:space="preserve">, </w:t>
      </w:r>
      <w:r w:rsidRPr="00027776">
        <w:t>obecnie</w:t>
      </w:r>
      <w:r w:rsidRPr="00C4621C">
        <w:t xml:space="preserve"> funkcjonujący w </w:t>
      </w:r>
      <w:r w:rsidR="005D7CF9">
        <w:t>ramach Ekosystemu</w:t>
      </w:r>
      <w:r w:rsidRPr="00C4621C">
        <w:t xml:space="preserve">, wymaga rozszerzenia o nowe funkcjonalności, które zwiększą jego użyteczność dla użytkowników. Wykonawca, realizując zadania wynikające z umowy, powinien kierować się zasadą zapewnienia maksymalnej prostoty i przyjazności </w:t>
      </w:r>
      <w:r w:rsidR="00351F24">
        <w:t>s</w:t>
      </w:r>
      <w:r w:rsidRPr="00C4621C">
        <w:t>ystemu dla jego użytkowników</w:t>
      </w:r>
      <w:r w:rsidR="000311D7">
        <w:t xml:space="preserve">. </w:t>
      </w:r>
    </w:p>
    <w:p w14:paraId="426E849F" w14:textId="677F13F1" w:rsidR="00733C10" w:rsidRPr="002811EF" w:rsidRDefault="000311D7" w:rsidP="00027776">
      <w:pPr>
        <w:pStyle w:val="Nagwek3"/>
      </w:pPr>
      <w:r w:rsidRPr="002811EF">
        <w:t>System funkcjonuje w oparciu o natywne rozwiązania Moodle oraz komponenty autorskie jego dotychczasowych wykonawców.</w:t>
      </w:r>
    </w:p>
    <w:p w14:paraId="24E2AA72" w14:textId="19821CDD" w:rsidR="00733C10" w:rsidRDefault="000311D7" w:rsidP="00027776">
      <w:pPr>
        <w:pStyle w:val="Nagwek3"/>
      </w:pPr>
      <w:r>
        <w:t xml:space="preserve">Językiem komunikacji podczas realizacji zamówienia, a w szczególności językiem, </w:t>
      </w:r>
      <w:r>
        <w:br/>
        <w:t xml:space="preserve">w którym będą udzielane konsultacje, prowadzona wszelka korespondencja </w:t>
      </w:r>
      <w:r>
        <w:br/>
        <w:t xml:space="preserve">i wytwarzana wszelka Dokumentacja, jest język polski. Komunikacja pracowników Wykonawcy z pracownikami Zamawiającego będzie odbywać się w Dni robocze, </w:t>
      </w:r>
      <w:r>
        <w:br/>
        <w:t>w godzinach pracy Zamawiającego (od 8.00 do 16.00). Wszystkie wykonane prace oraz dostarczane produkty będą wolne od wad, oparte o standardy, metodyki, technologie i</w:t>
      </w:r>
      <w:r w:rsidR="00B87097">
        <w:t> </w:t>
      </w:r>
      <w:r>
        <w:t>narzędzia, określone w tym dokumencie i jego załącznikach.</w:t>
      </w:r>
    </w:p>
    <w:p w14:paraId="26B1935C" w14:textId="3E843134" w:rsidR="00733C10" w:rsidRDefault="000311D7" w:rsidP="00027776">
      <w:pPr>
        <w:pStyle w:val="Nagwek3"/>
      </w:pPr>
      <w:r>
        <w:t xml:space="preserve">Zamawiający wymaga, adekwatnie do przedmiotu zamówienia, dostosowania projektu do potrzeb wszystkich użytkowników, w tym zapewnienia dostępności dla osób niepełnosprawnych. </w:t>
      </w:r>
      <w:r>
        <w:rPr>
          <w:bCs/>
        </w:rPr>
        <w:t xml:space="preserve">Na każdym etapie realizacji przedmiotu zamówienia, Wykonawca obowiązany będzie do respektowania zasady równych szans i niedyskryminacji ze względu na rasę, płeć, pochodzenie, wiek, stopień sprawności. Wszystkie produkty w ramach zlecania prac rozwojowych mają zostać przygotowane w sposób dostępny dla </w:t>
      </w:r>
      <w:bookmarkStart w:id="2" w:name="__DdeLink__1008_1911633904"/>
      <w:bookmarkEnd w:id="2"/>
      <w:r>
        <w:rPr>
          <w:bCs/>
        </w:rPr>
        <w:t xml:space="preserve">osób z </w:t>
      </w:r>
      <w:r>
        <w:rPr>
          <w:rFonts w:cs="Calibri"/>
          <w:bCs/>
        </w:rPr>
        <w:t>niepełnosprawnościami, w tym przede wszystkim dla osób niedowidzących i</w:t>
      </w:r>
      <w:r w:rsidR="00B87097">
        <w:rPr>
          <w:rFonts w:cs="Calibri"/>
          <w:bCs/>
        </w:rPr>
        <w:t> </w:t>
      </w:r>
      <w:r>
        <w:rPr>
          <w:rFonts w:cs="Calibri"/>
          <w:bCs/>
        </w:rPr>
        <w:t xml:space="preserve">słabowidzących. Wykonawca ma obowiązek zapewnić zgodność efektów wykonanego przedmiotu zamówienia oraz zleceń jednostkowych </w:t>
      </w:r>
      <w:r>
        <w:rPr>
          <w:bCs/>
        </w:rPr>
        <w:t>z przepisami wynikającymi z</w:t>
      </w:r>
      <w:r w:rsidR="00B87097">
        <w:rPr>
          <w:bCs/>
        </w:rPr>
        <w:t> </w:t>
      </w:r>
      <w:r>
        <w:rPr>
          <w:bCs/>
        </w:rPr>
        <w:t>ustawy z dnia 4 kwietnia 2019 r. o dostępności cyfrowej stron internetowych i</w:t>
      </w:r>
      <w:r w:rsidR="00B87097">
        <w:rPr>
          <w:bCs/>
        </w:rPr>
        <w:t> </w:t>
      </w:r>
      <w:r>
        <w:rPr>
          <w:bCs/>
        </w:rPr>
        <w:t>aplikacji mobilnych podmiotów publicznych (Dz.U.</w:t>
      </w:r>
      <w:r w:rsidR="00B87097">
        <w:rPr>
          <w:bCs/>
        </w:rPr>
        <w:t xml:space="preserve"> z </w:t>
      </w:r>
      <w:r>
        <w:rPr>
          <w:bCs/>
        </w:rPr>
        <w:t>2023</w:t>
      </w:r>
      <w:r w:rsidR="00B87097">
        <w:rPr>
          <w:bCs/>
        </w:rPr>
        <w:t xml:space="preserve"> r</w:t>
      </w:r>
      <w:r>
        <w:rPr>
          <w:bCs/>
        </w:rPr>
        <w:t>.</w:t>
      </w:r>
      <w:r w:rsidR="00B87097">
        <w:rPr>
          <w:bCs/>
        </w:rPr>
        <w:t xml:space="preserve">, poz. </w:t>
      </w:r>
      <w:r>
        <w:rPr>
          <w:bCs/>
        </w:rPr>
        <w:t>1440), w zakresie w</w:t>
      </w:r>
      <w:r w:rsidR="00B87097">
        <w:rPr>
          <w:bCs/>
        </w:rPr>
        <w:t> </w:t>
      </w:r>
      <w:r>
        <w:rPr>
          <w:bCs/>
        </w:rPr>
        <w:t>jakim ww. ustawa będzie dotyczyć zrealizowanych prac</w:t>
      </w:r>
      <w:r w:rsidR="00762A96">
        <w:rPr>
          <w:bCs/>
        </w:rPr>
        <w:t xml:space="preserve">, w tym </w:t>
      </w:r>
      <w:r w:rsidR="00762A96" w:rsidRPr="00762A96">
        <w:rPr>
          <w:bCs/>
        </w:rPr>
        <w:t xml:space="preserve">spełniać wymagania określone w specyfikacji Web Content Accessibility Guidelines 2.1 (szczegółowe zalecenia określone przez standard WCAG 2.1 można znaleźć pod adresem </w:t>
      </w:r>
      <w:hyperlink r:id="rId11" w:history="1">
        <w:r w:rsidR="00762A96" w:rsidRPr="00E429C7">
          <w:rPr>
            <w:rStyle w:val="Hipercze"/>
            <w:bCs/>
          </w:rPr>
          <w:t>https://www.w3.org/Translations/WCAG21-pl/</w:t>
        </w:r>
      </w:hyperlink>
      <w:r w:rsidR="00762A96" w:rsidRPr="00762A96">
        <w:rPr>
          <w:bCs/>
        </w:rPr>
        <w:t xml:space="preserve">) minimalnie na poziomie określonym </w:t>
      </w:r>
      <w:r w:rsidR="00762A96">
        <w:rPr>
          <w:bCs/>
        </w:rPr>
        <w:t xml:space="preserve">ww. </w:t>
      </w:r>
      <w:r w:rsidR="00B87097">
        <w:rPr>
          <w:bCs/>
        </w:rPr>
        <w:t>u</w:t>
      </w:r>
      <w:r w:rsidR="00762A96" w:rsidRPr="00762A96">
        <w:rPr>
          <w:bCs/>
        </w:rPr>
        <w:t>stawą</w:t>
      </w:r>
      <w:r w:rsidR="00762A96">
        <w:rPr>
          <w:bCs/>
        </w:rPr>
        <w:t>.</w:t>
      </w:r>
    </w:p>
    <w:p w14:paraId="056EEFE4" w14:textId="77777777" w:rsidR="00733C10" w:rsidRDefault="000311D7" w:rsidP="00027776">
      <w:pPr>
        <w:pStyle w:val="Nagwek3"/>
      </w:pPr>
      <w:bookmarkStart w:id="3" w:name="_Ref387417188"/>
      <w:bookmarkEnd w:id="3"/>
      <w:r>
        <w:t xml:space="preserve">Wykonawca zapewni umowy licencyjne na oprogramowanie lub dodatkowe biblioteki komercyjne, będące integralną częścią wykonanych prac, po uprzedniej akceptacji </w:t>
      </w:r>
      <w:r>
        <w:lastRenderedPageBreak/>
        <w:t xml:space="preserve">Zamawiającego na wykorzystanie takiego oprogramowania lub biblioteki, jeżeli takowe zostaną użyte. Ww. umowy licencyjne dla oprogramowania muszą spełniać warunki określone w </w:t>
      </w:r>
      <w:r w:rsidRPr="00B70F88">
        <w:t>§ 7 ust. 6-9 Umowy.</w:t>
      </w:r>
    </w:p>
    <w:p w14:paraId="0BF5AB8A" w14:textId="2E98DA87" w:rsidR="00733C10" w:rsidRDefault="000311D7" w:rsidP="00027776">
      <w:pPr>
        <w:pStyle w:val="Nagwek3"/>
      </w:pPr>
      <w:r>
        <w:t>Wykonawca dostarczy Dokumentację zawierającą instrukcje instalacji</w:t>
      </w:r>
      <w:r w:rsidR="00C4621C">
        <w:t xml:space="preserve">, </w:t>
      </w:r>
      <w:r>
        <w:t>konfiguracji i</w:t>
      </w:r>
      <w:r w:rsidR="00B87097">
        <w:t> </w:t>
      </w:r>
      <w:r>
        <w:t xml:space="preserve">użytkowania dostarczonego oprogramowania w środowisku Zamawiającego oraz udzieli Zamawiającemu kompleksowego wsparcia w zakresie instalacji i konfiguracji takiego oprogramowania. </w:t>
      </w:r>
    </w:p>
    <w:p w14:paraId="51D48283" w14:textId="2C1A4FF2" w:rsidR="00733C10" w:rsidRPr="00762A96" w:rsidRDefault="000311D7" w:rsidP="00027776">
      <w:pPr>
        <w:pStyle w:val="Nagwek3"/>
      </w:pPr>
      <w:r>
        <w:t>Wszystkie wytworzone w ramach zamówienia funkcjonalności muszą być zabezpieczone co najmniej przed atakami wskazanymi w OWASP TOP10. Wykonawca ma zapewnić zgodność Systemu z obowiązującymi w Polsce, w całym okresie realizacji Umowy, wymogami prawnymi dla systemów teleinformatycznych, ze szczególnym uwzględnieniem przepisów dotyczących przetwarzania danych osobowych. Ponadto wszystkie wytworzone funkcjonalności muszą</w:t>
      </w:r>
      <w:r w:rsidR="00762A96">
        <w:t xml:space="preserve"> </w:t>
      </w:r>
      <w:r w:rsidRPr="00762A96">
        <w:rPr>
          <w:rFonts w:cs="Calibri"/>
        </w:rPr>
        <w:t>być kompatybilne z najnowszą dostępną wersją systemu Moodle z linii 4.*</w:t>
      </w:r>
    </w:p>
    <w:p w14:paraId="609FA9F7" w14:textId="77777777" w:rsidR="00733C10" w:rsidRDefault="000311D7" w:rsidP="00027776">
      <w:pPr>
        <w:pStyle w:val="Nagwek3"/>
        <w:rPr>
          <w:rFonts w:cs="Calibri"/>
        </w:rPr>
      </w:pPr>
      <w:r>
        <w:t>Wykonawca zapewni usługę hostingu środowiska developerskiego Systemu do czasu zakończenia Umowy z Zamawiającym.</w:t>
      </w:r>
    </w:p>
    <w:p w14:paraId="6848426B" w14:textId="77777777" w:rsidR="00733C10" w:rsidRDefault="000311D7" w:rsidP="00027776">
      <w:pPr>
        <w:pStyle w:val="Nagwek3"/>
      </w:pPr>
      <w:r>
        <w:t xml:space="preserve">Środowisko produkcyjne oraz testowe jest utrzymywane przez Zamawiającego. </w:t>
      </w:r>
      <w:bookmarkStart w:id="4" w:name="_Toc442110551"/>
      <w:bookmarkStart w:id="5" w:name="_Toc442110558"/>
      <w:bookmarkStart w:id="6" w:name="_Toc442110549"/>
      <w:bookmarkStart w:id="7" w:name="_Toc442110550"/>
      <w:bookmarkStart w:id="8" w:name="_Toc442110552"/>
      <w:bookmarkStart w:id="9" w:name="_Toc442110553"/>
      <w:bookmarkStart w:id="10" w:name="_Toc442110554"/>
      <w:bookmarkStart w:id="11" w:name="_Toc442110555"/>
      <w:bookmarkStart w:id="12" w:name="_Toc442110557"/>
      <w:bookmarkStart w:id="13" w:name="_Toc442110556"/>
      <w:bookmarkStart w:id="14" w:name="_Toc442110559"/>
      <w:bookmarkStart w:id="15" w:name="_Toc442110563"/>
      <w:bookmarkStart w:id="16" w:name="_Toc441672241"/>
      <w:bookmarkStart w:id="17" w:name="_Toc441671772"/>
      <w:bookmarkStart w:id="18" w:name="_Toc442110562"/>
      <w:bookmarkStart w:id="19" w:name="_Toc441672240"/>
      <w:bookmarkStart w:id="20" w:name="_Toc441671771"/>
      <w:bookmarkStart w:id="21" w:name="_Toc44211056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728ECF8" w14:textId="0F9F82C0" w:rsidR="00733C10" w:rsidRDefault="000311D7" w:rsidP="00294D7B">
      <w:pPr>
        <w:pStyle w:val="Nagwek3"/>
      </w:pPr>
      <w:r w:rsidRPr="00294D7B">
        <w:t>Kody</w:t>
      </w:r>
      <w:r>
        <w:t xml:space="preserve"> </w:t>
      </w:r>
      <w:r w:rsidRPr="00294D7B">
        <w:t>źródłowe</w:t>
      </w:r>
      <w:r>
        <w:t xml:space="preserve"> muszą być przechowywane w systemie kontroli wersji (GIT) Zamawiającego w postaci umożliwiającej dalsze prace programistyczne. Jeżeli Wykonawca do wytworzenia oprogramowania korzysta z narzędzi programistycznych, które nie są powszechnie dostępne (np. narzędzi autorskich), Wykonawca dostarczy te narzędzia wraz z kodem źródłowym, po wcześniejszej akceptacji takiego rozwiązania przez Zamawiającego. Sposób zamieszczania i przechowywania kodu źródłowego określa Zamawiający (zgodnie z załącznikiem nr 3 do </w:t>
      </w:r>
      <w:r w:rsidR="009933FB">
        <w:t>OPZ-u</w:t>
      </w:r>
      <w:r>
        <w:t>). Prowadząc prace programistyczne</w:t>
      </w:r>
      <w:r w:rsidR="006A044D">
        <w:t>,</w:t>
      </w:r>
      <w:r>
        <w:t xml:space="preserve"> Wykonawca będzie zobowiązany stosować się do </w:t>
      </w:r>
      <w:r w:rsidR="006A044D">
        <w:t>m</w:t>
      </w:r>
      <w:r>
        <w:t xml:space="preserve">inimalnych wymagań dotyczących standardów budowy aplikacji PARP (zgodnie z załącznikiem nr </w:t>
      </w:r>
      <w:r w:rsidR="000D56B6">
        <w:t xml:space="preserve">4 </w:t>
      </w:r>
      <w:r>
        <w:t xml:space="preserve">do </w:t>
      </w:r>
      <w:r w:rsidR="009933FB">
        <w:t>OPZ-u</w:t>
      </w:r>
      <w:r>
        <w:t>)</w:t>
      </w:r>
    </w:p>
    <w:p w14:paraId="3817C7BA" w14:textId="2BBDFA12" w:rsidR="00733C10" w:rsidRDefault="000311D7" w:rsidP="00027776">
      <w:pPr>
        <w:pStyle w:val="Nagwek3"/>
      </w:pPr>
      <w:r>
        <w:t>Wszelkie koszty związane z zapewnieniem właściwego poziomu świadczenia usługi</w:t>
      </w:r>
      <w:r w:rsidR="00990BE9">
        <w:t>,</w:t>
      </w:r>
      <w:r>
        <w:t xml:space="preserve"> ponosić będzie Wykonawca.</w:t>
      </w:r>
    </w:p>
    <w:p w14:paraId="1419B728" w14:textId="2478BC5D" w:rsidR="00733C10" w:rsidRPr="00294D7B" w:rsidRDefault="000311D7" w:rsidP="00294D7B">
      <w:pPr>
        <w:pStyle w:val="Nagwek3"/>
        <w:rPr>
          <w:color w:val="000000"/>
        </w:rPr>
      </w:pPr>
      <w:r>
        <w:t>W ramach usług</w:t>
      </w:r>
      <w:r w:rsidR="001B654E">
        <w:t>,</w:t>
      </w:r>
      <w:r>
        <w:t xml:space="preserve"> Wykonawca będzie świadczył usługę konsultacji polegającą na bieżącym wsparciu użytkowników i administratorów, w zakresie wynikającym </w:t>
      </w:r>
      <w:r w:rsidRPr="00294D7B">
        <w:rPr>
          <w:color w:val="000000"/>
        </w:rPr>
        <w:t>z</w:t>
      </w:r>
      <w:r w:rsidR="001B654E">
        <w:rPr>
          <w:color w:val="000000"/>
        </w:rPr>
        <w:t> </w:t>
      </w:r>
      <w:r w:rsidRPr="00294D7B">
        <w:rPr>
          <w:color w:val="000000"/>
        </w:rPr>
        <w:t>wykonanych prac. Przedmiotowa usługa oznacza świadczenie przez Wykonawcę usługi polegającej na bieżącym wsparciu osób wskazanych przez Zamawiającego w</w:t>
      </w:r>
      <w:r w:rsidR="001B654E">
        <w:rPr>
          <w:color w:val="000000"/>
        </w:rPr>
        <w:t> </w:t>
      </w:r>
      <w:r w:rsidRPr="00294D7B">
        <w:rPr>
          <w:color w:val="000000"/>
        </w:rPr>
        <w:t xml:space="preserve">zakresie administrowania i użytkowania wytworzonych w ramach zamówienia elementów Ekosystemu. Usługa konsultacji będzie realizowana telefonicznie oraz za pośrednictwem poczty elektronicznej poprzez konsultacje z przedstawicielami Wykonawcy. </w:t>
      </w:r>
      <w:bookmarkStart w:id="22" w:name="_Hlk160182677"/>
      <w:r w:rsidRPr="00294D7B">
        <w:rPr>
          <w:color w:val="000000"/>
        </w:rPr>
        <w:t xml:space="preserve">Wykonawca ma obowiązek udzielić konsultacji w terminie nie dłuższym niż 3 </w:t>
      </w:r>
      <w:r w:rsidR="003F3267">
        <w:rPr>
          <w:color w:val="000000"/>
        </w:rPr>
        <w:t>D</w:t>
      </w:r>
      <w:r w:rsidR="00901E08" w:rsidRPr="00294D7B">
        <w:rPr>
          <w:color w:val="000000"/>
        </w:rPr>
        <w:t xml:space="preserve">ni </w:t>
      </w:r>
      <w:r w:rsidRPr="00294D7B">
        <w:rPr>
          <w:color w:val="000000"/>
        </w:rPr>
        <w:t>robocze od dnia przekazania zapytania telefonicznie lub pocztą elektroniczną</w:t>
      </w:r>
      <w:bookmarkEnd w:id="22"/>
      <w:r w:rsidRPr="00294D7B">
        <w:rPr>
          <w:color w:val="000000"/>
        </w:rPr>
        <w:t>. Konsultacji będą udzielać specjaliści Wykonawcy za pośrednictwem:</w:t>
      </w:r>
    </w:p>
    <w:p w14:paraId="3994485B" w14:textId="77777777" w:rsidR="00733C10" w:rsidRDefault="000311D7" w:rsidP="00027776">
      <w:pPr>
        <w:pStyle w:val="Nagwek4"/>
      </w:pPr>
      <w:r w:rsidRPr="00027776">
        <w:lastRenderedPageBreak/>
        <w:t>telefonu</w:t>
      </w:r>
      <w:r>
        <w:t xml:space="preserve"> (Wykonawca przekaże Zamawiającemu dane kontaktowe po zawarciu Umowy),</w:t>
      </w:r>
    </w:p>
    <w:p w14:paraId="08A8A833" w14:textId="77777777" w:rsidR="00733C10" w:rsidRDefault="000311D7" w:rsidP="00027776">
      <w:pPr>
        <w:pStyle w:val="Nagwek4"/>
      </w:pPr>
      <w:r>
        <w:t>poczty elektronicznej (Wykonawca przekaże Zamawiającemu dane kontaktowe po zawarciu Umowy)</w:t>
      </w:r>
    </w:p>
    <w:p w14:paraId="49495789" w14:textId="77777777" w:rsidR="00733C10" w:rsidRDefault="000311D7" w:rsidP="00027776">
      <w:pPr>
        <w:pStyle w:val="Nagwek4"/>
      </w:pPr>
      <w:r>
        <w:t>narzędzia MS Teams.</w:t>
      </w:r>
    </w:p>
    <w:p w14:paraId="1DB006A7" w14:textId="77777777" w:rsidR="00733C10" w:rsidRDefault="000311D7" w:rsidP="00027776">
      <w:pPr>
        <w:pStyle w:val="Nagwek3"/>
      </w:pPr>
      <w:r>
        <w:t>Wykonawca ma obowiązek wykonywać świadczenie usługi ze szczególnym uwzględnieniem zależności w Systemie i zachowaniem ich prawidłowego działania.</w:t>
      </w:r>
    </w:p>
    <w:p w14:paraId="510BB79B" w14:textId="2E143183" w:rsidR="00B97CEE" w:rsidRPr="00BA49AA" w:rsidRDefault="00A4203F" w:rsidP="00BA49AA">
      <w:pPr>
        <w:pStyle w:val="Nagwek3"/>
      </w:pPr>
      <w:r>
        <w:t>U</w:t>
      </w:r>
      <w:r w:rsidRPr="00A4203F">
        <w:t>sługa serwisu gwarancyjnego dla wykonanego przedmiotu zamówienia będzie świadczona przez okres od 12 do 24 miesięcy (zgodnie ze złożoną ofertą), licząc od dnia podpisania ostatniego protokołu odbioru</w:t>
      </w:r>
      <w:r w:rsidR="00821FE9">
        <w:t>.</w:t>
      </w:r>
    </w:p>
    <w:p w14:paraId="267D05D2" w14:textId="29A93B86" w:rsidR="00733C10" w:rsidRPr="00B94070" w:rsidRDefault="000311D7" w:rsidP="00A03B1A">
      <w:pPr>
        <w:pStyle w:val="Nagwek2"/>
        <w:rPr>
          <w:bCs/>
          <w:smallCaps/>
          <w:sz w:val="24"/>
          <w:szCs w:val="24"/>
        </w:rPr>
      </w:pPr>
      <w:r w:rsidRPr="00B94070">
        <w:rPr>
          <w:sz w:val="24"/>
          <w:szCs w:val="24"/>
        </w:rPr>
        <w:t>Przedmiot zamówienia</w:t>
      </w:r>
      <w:r w:rsidR="00DD0F6E" w:rsidRPr="00B94070">
        <w:rPr>
          <w:sz w:val="24"/>
          <w:szCs w:val="24"/>
        </w:rPr>
        <w:t xml:space="preserve"> I –</w:t>
      </w:r>
      <w:r w:rsidRPr="00B94070">
        <w:rPr>
          <w:sz w:val="24"/>
          <w:szCs w:val="24"/>
        </w:rPr>
        <w:t xml:space="preserve"> </w:t>
      </w:r>
      <w:r w:rsidR="00DD0F6E" w:rsidRPr="00B94070">
        <w:rPr>
          <w:sz w:val="24"/>
          <w:szCs w:val="24"/>
        </w:rPr>
        <w:t>Przygotowanie, implementacja i dostarczenie dwóch wtyczek dla Systemu Akademia PARP</w:t>
      </w:r>
    </w:p>
    <w:p w14:paraId="72347997" w14:textId="77777777" w:rsidR="00017A04" w:rsidRDefault="00017A04" w:rsidP="00017A04">
      <w:pPr>
        <w:pStyle w:val="Nagwek3"/>
      </w:pPr>
      <w:r>
        <w:t xml:space="preserve">Przedmiot zamówienia: </w:t>
      </w:r>
    </w:p>
    <w:p w14:paraId="5FB1719A" w14:textId="16C0817E" w:rsidR="00017A04" w:rsidRDefault="00017A04" w:rsidP="004C5769">
      <w:pPr>
        <w:pStyle w:val="Nagwek4"/>
      </w:pPr>
      <w:r w:rsidRPr="00017A04">
        <w:t>Wtyczka rozszerzająca funkcjonalność platformy poprzez dodanie bloku „Ankieta”</w:t>
      </w:r>
    </w:p>
    <w:p w14:paraId="2C58C673" w14:textId="482FBC82" w:rsidR="00017A04" w:rsidRPr="00017A04" w:rsidRDefault="00017A04" w:rsidP="004C5769">
      <w:pPr>
        <w:pStyle w:val="Nagwek4"/>
      </w:pPr>
      <w:r w:rsidRPr="00017A04">
        <w:t>Wtyczka rozszerzająca funkcjonalność platformy poprzez wdrożenie systemu zarządzania i wysyłania powiadomień do użytkowników platformy</w:t>
      </w:r>
    </w:p>
    <w:p w14:paraId="25550981" w14:textId="396F2289" w:rsidR="00733C10" w:rsidRDefault="009C2BCF" w:rsidP="00A03B1A">
      <w:pPr>
        <w:pStyle w:val="Nagwek3"/>
      </w:pPr>
      <w:r w:rsidRPr="00027776">
        <w:t>Wtyczka</w:t>
      </w:r>
      <w:r w:rsidRPr="009C2BCF">
        <w:t xml:space="preserve"> </w:t>
      </w:r>
      <w:r w:rsidRPr="00027776">
        <w:t>rozszerzająca</w:t>
      </w:r>
      <w:r w:rsidRPr="009C2BCF">
        <w:t xml:space="preserve"> funkcjonalność platformy poprzez dodanie bloku „Ankieta”</w:t>
      </w:r>
      <w:r>
        <w:t xml:space="preserve"> będzie pozwalała na:</w:t>
      </w:r>
    </w:p>
    <w:p w14:paraId="5154DD52" w14:textId="203A7652" w:rsidR="00B97CEE" w:rsidRDefault="009C2BCF" w:rsidP="00A03B1A">
      <w:pPr>
        <w:pStyle w:val="Nagwek4"/>
      </w:pPr>
      <w:r w:rsidRPr="00027776">
        <w:t>Zarządzanie</w:t>
      </w:r>
      <w:r>
        <w:t xml:space="preserve"> blokiem</w:t>
      </w:r>
      <w:r w:rsidR="00C83ADE">
        <w:t xml:space="preserve"> w obrębie platformy Systemu Akademia PARP</w:t>
      </w:r>
      <w:r>
        <w:t xml:space="preserve"> </w:t>
      </w:r>
      <w:r w:rsidR="00FC7496">
        <w:t>– w</w:t>
      </w:r>
      <w:r w:rsidR="00B54632">
        <w:t> </w:t>
      </w:r>
      <w:r w:rsidR="00FC7496">
        <w:t xml:space="preserve">tym </w:t>
      </w:r>
      <w:r w:rsidR="00774801">
        <w:t xml:space="preserve">Administrator techniczny </w:t>
      </w:r>
      <w:r w:rsidR="00B54632">
        <w:t xml:space="preserve">- </w:t>
      </w:r>
      <w:r w:rsidR="00FC7496">
        <w:t>będzie miał możliwość</w:t>
      </w:r>
      <w:r w:rsidR="00947CDB">
        <w:t>:</w:t>
      </w:r>
    </w:p>
    <w:p w14:paraId="0F4A0AF9" w14:textId="55E338A1" w:rsidR="00B97CEE" w:rsidRDefault="00774801" w:rsidP="00A03B1A">
      <w:pPr>
        <w:pStyle w:val="Nagwek5"/>
      </w:pPr>
      <w:r>
        <w:t>Do</w:t>
      </w:r>
      <w:r w:rsidR="009508CC" w:rsidRPr="009508CC">
        <w:t>dania bloku we wszystkich dostępnych miejscach na platformie LMS Moodle (np. kokpit, podstrona kursu)</w:t>
      </w:r>
      <w:r w:rsidR="00A815F6">
        <w:t>.</w:t>
      </w:r>
    </w:p>
    <w:p w14:paraId="31D9464C" w14:textId="2C3BB4AB" w:rsidR="00947CDB" w:rsidRDefault="00774801" w:rsidP="00A03B1A">
      <w:pPr>
        <w:pStyle w:val="Nagwek5"/>
      </w:pPr>
      <w:r>
        <w:t>S</w:t>
      </w:r>
      <w:r w:rsidR="00947CDB" w:rsidRPr="00947CDB">
        <w:t>korzystania z automatycznego dopasowanie wysokości i szerokości bloku w zależności od zawartości (np. pytanie zamknięte, pytanie otwarte), ale również możliwość zmiany szerokości i wysokości bloku z</w:t>
      </w:r>
      <w:r w:rsidR="00B54632">
        <w:t> </w:t>
      </w:r>
      <w:r w:rsidR="00947CDB" w:rsidRPr="00947CDB">
        <w:t xml:space="preserve">możliwością </w:t>
      </w:r>
      <w:r w:rsidR="00B54632" w:rsidRPr="00947CDB">
        <w:t>dopasowani</w:t>
      </w:r>
      <w:r w:rsidR="00B54632">
        <w:t>a</w:t>
      </w:r>
      <w:r w:rsidR="00B54632" w:rsidRPr="00947CDB">
        <w:t xml:space="preserve"> </w:t>
      </w:r>
      <w:r w:rsidR="00947CDB" w:rsidRPr="00947CDB">
        <w:t>jego rozmiaru do różnych układów strony oraz sposobu wyświetlania na urządzeniach o różnych rozdzielczościach.</w:t>
      </w:r>
    </w:p>
    <w:p w14:paraId="6E43FAB4" w14:textId="098EBCFF" w:rsidR="00947CDB" w:rsidRDefault="00774801" w:rsidP="00A03B1A">
      <w:pPr>
        <w:pStyle w:val="Nagwek5"/>
      </w:pPr>
      <w:r>
        <w:t>P</w:t>
      </w:r>
      <w:r w:rsidR="00947CDB">
        <w:t xml:space="preserve">rzypisania </w:t>
      </w:r>
      <w:r>
        <w:t xml:space="preserve">bloku </w:t>
      </w:r>
      <w:r w:rsidR="00947CDB">
        <w:t>unikalnego identyfikatora sekcji w adresie URL, umożliwiającego bezpośrednie przekierowanie użytkowników do tego bloku na stronie, co pozwoli na łatwe linkowanie do bloku z</w:t>
      </w:r>
      <w:r w:rsidR="00B54632">
        <w:t> </w:t>
      </w:r>
      <w:r w:rsidR="00947CDB">
        <w:t>zewnętrznych źródeł lub umożliwi nawigację do wybranego miejsca na stronie bez potrzeby przewijania.</w:t>
      </w:r>
    </w:p>
    <w:p w14:paraId="231D4953" w14:textId="0BABC4E1" w:rsidR="00947CDB" w:rsidRDefault="00774801" w:rsidP="00A03B1A">
      <w:pPr>
        <w:pStyle w:val="Nagwek5"/>
      </w:pPr>
      <w:r>
        <w:t>P</w:t>
      </w:r>
      <w:r w:rsidR="00334814" w:rsidRPr="00334814">
        <w:t>rzeciągn</w:t>
      </w:r>
      <w:r>
        <w:t>ięcia</w:t>
      </w:r>
      <w:r w:rsidR="00334814" w:rsidRPr="00334814">
        <w:t xml:space="preserve"> i upu</w:t>
      </w:r>
      <w:r>
        <w:t>szczenia bloku tak</w:t>
      </w:r>
      <w:r w:rsidR="00334814" w:rsidRPr="00334814">
        <w:t>, aby zmienić jego pozycję na stronie.</w:t>
      </w:r>
    </w:p>
    <w:p w14:paraId="6EDFD90B" w14:textId="21BFC454" w:rsidR="00947CDB" w:rsidRPr="00947CDB" w:rsidRDefault="00774801" w:rsidP="00A03B1A">
      <w:pPr>
        <w:pStyle w:val="Nagwek5"/>
      </w:pPr>
      <w:r>
        <w:lastRenderedPageBreak/>
        <w:t>D</w:t>
      </w:r>
      <w:r w:rsidR="00696C25" w:rsidRPr="00696C25">
        <w:t xml:space="preserve">odania </w:t>
      </w:r>
      <w:r>
        <w:t xml:space="preserve">jednocześnie </w:t>
      </w:r>
      <w:r w:rsidR="00696C25" w:rsidRPr="00696C25">
        <w:t>kilku bloków „Ankiety” w wybranych miejscach na podstronie platformy Moodle (np. kokpit, podstrona kursu).</w:t>
      </w:r>
    </w:p>
    <w:p w14:paraId="17F88EAB" w14:textId="6CDDE4C0" w:rsidR="00197E20" w:rsidRDefault="00947CDB" w:rsidP="00A03B1A">
      <w:pPr>
        <w:pStyle w:val="Nagwek4"/>
      </w:pPr>
      <w:r w:rsidRPr="00947CDB">
        <w:t xml:space="preserve">Publikację ankiety skierowanej do użytkowników zalogowanych na platformie. Administrator </w:t>
      </w:r>
      <w:r w:rsidR="00CD4CCD">
        <w:t>techniczny</w:t>
      </w:r>
      <w:r w:rsidRPr="00947CDB">
        <w:t>, tworząc ankietę przy użyciu bloku „Ankieta”, będzie mógł</w:t>
      </w:r>
      <w:r>
        <w:t>:</w:t>
      </w:r>
    </w:p>
    <w:p w14:paraId="1DDE5B70" w14:textId="49458312" w:rsidR="00947CDB" w:rsidRDefault="00947CDB" w:rsidP="00A03B1A">
      <w:pPr>
        <w:pStyle w:val="Nagwek5"/>
      </w:pPr>
      <w:r w:rsidRPr="00947CDB">
        <w:t>Tworzyć i edytować ankietę</w:t>
      </w:r>
      <w:r w:rsidR="00A815F6">
        <w:t xml:space="preserve"> – w tym będzie miał</w:t>
      </w:r>
      <w:r w:rsidR="00FC7496">
        <w:t xml:space="preserve"> możliwość</w:t>
      </w:r>
      <w:r w:rsidR="00A815F6">
        <w:t>:</w:t>
      </w:r>
    </w:p>
    <w:p w14:paraId="3550CA41" w14:textId="4164938C" w:rsidR="001C3F5F" w:rsidRDefault="00FC7496" w:rsidP="00A03B1A">
      <w:pPr>
        <w:pStyle w:val="Nagwek6"/>
      </w:pPr>
      <w:r>
        <w:t>N</w:t>
      </w:r>
      <w:r w:rsidR="001C3F5F" w:rsidRPr="001C3F5F">
        <w:t>adania tytułu i opisu ankiety.</w:t>
      </w:r>
    </w:p>
    <w:p w14:paraId="3373AAA5" w14:textId="179D90AA" w:rsidR="001C3F5F" w:rsidRDefault="00FC7496" w:rsidP="00A03B1A">
      <w:pPr>
        <w:pStyle w:val="Nagwek6"/>
      </w:pPr>
      <w:r>
        <w:t>T</w:t>
      </w:r>
      <w:r w:rsidR="001C3F5F" w:rsidRPr="001C3F5F">
        <w:t>worzenia ankiety za pomocą standardowego panelu edycji i</w:t>
      </w:r>
      <w:r w:rsidR="00B54632">
        <w:t> </w:t>
      </w:r>
      <w:r w:rsidR="001C3F5F" w:rsidRPr="001C3F5F">
        <w:t>edytora tekstu Moodle.</w:t>
      </w:r>
    </w:p>
    <w:p w14:paraId="41197241" w14:textId="1EAFD7DD" w:rsidR="001C3F5F" w:rsidRDefault="00FC7496" w:rsidP="00A03B1A">
      <w:pPr>
        <w:pStyle w:val="Nagwek6"/>
      </w:pPr>
      <w:r>
        <w:t>D</w:t>
      </w:r>
      <w:r w:rsidR="001C3F5F" w:rsidRPr="001C3F5F">
        <w:t>odawania i edytowania pytań w trakcie trwania ankiety.</w:t>
      </w:r>
    </w:p>
    <w:p w14:paraId="547E6D5D" w14:textId="160094D4" w:rsidR="001C3F5F" w:rsidRDefault="001C3F5F" w:rsidP="00A03B1A">
      <w:pPr>
        <w:pStyle w:val="Nagwek6"/>
      </w:pPr>
      <w:r w:rsidRPr="001C3F5F">
        <w:t>Obsług</w:t>
      </w:r>
      <w:r w:rsidR="00FC7496">
        <w:t>i</w:t>
      </w:r>
      <w:r w:rsidRPr="001C3F5F">
        <w:t xml:space="preserve"> różnych typów pytań:</w:t>
      </w:r>
    </w:p>
    <w:p w14:paraId="3C2B5901" w14:textId="2CCC6540" w:rsidR="001C3F5F" w:rsidRPr="00CD688D" w:rsidRDefault="00CD688D" w:rsidP="00927D49">
      <w:pPr>
        <w:pStyle w:val="Nagwek6"/>
      </w:pPr>
      <w:r w:rsidRPr="00CD688D">
        <w:t>Pytania otwarte</w:t>
      </w:r>
      <w:r w:rsidR="00A815F6">
        <w:t>,</w:t>
      </w:r>
    </w:p>
    <w:p w14:paraId="31AF8A93" w14:textId="4182AD10" w:rsidR="00CD688D" w:rsidRPr="00CD688D" w:rsidRDefault="00CD688D" w:rsidP="00927D49">
      <w:pPr>
        <w:pStyle w:val="Nagwek6"/>
      </w:pPr>
      <w:r w:rsidRPr="00CD688D">
        <w:t>Pytania zamknięte (jednokrotny i wielokrotny wybór)</w:t>
      </w:r>
      <w:r w:rsidR="00A815F6">
        <w:t>,</w:t>
      </w:r>
    </w:p>
    <w:p w14:paraId="26C036B7" w14:textId="6994E032" w:rsidR="00CD688D" w:rsidRPr="00CD688D" w:rsidRDefault="00CD688D" w:rsidP="00927D49">
      <w:pPr>
        <w:pStyle w:val="Nagwek6"/>
      </w:pPr>
      <w:r w:rsidRPr="00CD688D">
        <w:t xml:space="preserve">Skala ocen (np. 1-5, 1-10, skala </w:t>
      </w:r>
      <w:proofErr w:type="spellStart"/>
      <w:r w:rsidRPr="00CD688D">
        <w:t>Likerta</w:t>
      </w:r>
      <w:proofErr w:type="spellEnd"/>
      <w:r w:rsidRPr="00CD688D">
        <w:t>).</w:t>
      </w:r>
    </w:p>
    <w:p w14:paraId="780713F8" w14:textId="5F6C6B48" w:rsidR="001C3F5F" w:rsidRDefault="001C3F5F" w:rsidP="00927D49">
      <w:pPr>
        <w:pStyle w:val="Nagwek6"/>
      </w:pPr>
      <w:r w:rsidRPr="001C3F5F">
        <w:t>Ustawieni</w:t>
      </w:r>
      <w:r w:rsidR="00FC7496">
        <w:t>a</w:t>
      </w:r>
      <w:r w:rsidRPr="001C3F5F">
        <w:t xml:space="preserve"> pytań jako obowiązkowych (bez ich wypełnienia nie można przesłać ankiety).</w:t>
      </w:r>
    </w:p>
    <w:p w14:paraId="316D55E0" w14:textId="2F56C0F2" w:rsidR="001C3F5F" w:rsidRDefault="00FC7496" w:rsidP="00927D49">
      <w:pPr>
        <w:pStyle w:val="Nagwek6"/>
      </w:pPr>
      <w:r>
        <w:t>U</w:t>
      </w:r>
      <w:r w:rsidR="001C3F5F" w:rsidRPr="001C3F5F">
        <w:t>stawienia limitu znaków w odpowiedzi na pytania otwarte.</w:t>
      </w:r>
    </w:p>
    <w:p w14:paraId="2B5B0291" w14:textId="12C3876D" w:rsidR="001C3F5F" w:rsidRDefault="00FC7496" w:rsidP="00927D49">
      <w:pPr>
        <w:pStyle w:val="Nagwek6"/>
      </w:pPr>
      <w:r>
        <w:t>U</w:t>
      </w:r>
      <w:r w:rsidR="001C3F5F" w:rsidRPr="001C3F5F">
        <w:t>stawienia limitu wyboru liczby wariantów odpowiedzi w</w:t>
      </w:r>
      <w:r w:rsidR="00B54632">
        <w:t> </w:t>
      </w:r>
      <w:r w:rsidR="001C3F5F" w:rsidRPr="001C3F5F">
        <w:t>pytaniach wielokrotnego wyboru.</w:t>
      </w:r>
    </w:p>
    <w:p w14:paraId="53071F1A" w14:textId="722F26E1" w:rsidR="001C3F5F" w:rsidRDefault="001C3F5F" w:rsidP="00927D49">
      <w:pPr>
        <w:pStyle w:val="Nagwek6"/>
      </w:pPr>
      <w:r>
        <w:t>Dodawanie warunkowych pytań, które pojawiają się w</w:t>
      </w:r>
      <w:r w:rsidR="00B54632">
        <w:t> </w:t>
      </w:r>
      <w:r>
        <w:t>zależności od wcześniejszych odpowiedzi.</w:t>
      </w:r>
    </w:p>
    <w:p w14:paraId="4CB75805" w14:textId="79A5D123" w:rsidR="00CD688D" w:rsidRDefault="001C3F5F" w:rsidP="00927D49">
      <w:pPr>
        <w:pStyle w:val="Nagwek5"/>
      </w:pPr>
      <w:r w:rsidRPr="001C3F5F">
        <w:t>Zarządza</w:t>
      </w:r>
      <w:r w:rsidR="00BF2349">
        <w:t xml:space="preserve">ć </w:t>
      </w:r>
      <w:r w:rsidRPr="00CD688D">
        <w:t>dostępami</w:t>
      </w:r>
      <w:r w:rsidRPr="001C3F5F">
        <w:t xml:space="preserve"> do ankiety</w:t>
      </w:r>
      <w:r w:rsidR="00774801">
        <w:t xml:space="preserve"> – w tym będzie miał możliwość:</w:t>
      </w:r>
    </w:p>
    <w:p w14:paraId="18673C90" w14:textId="15F36E1E" w:rsidR="00CD688D" w:rsidRDefault="00CD688D" w:rsidP="00927D49">
      <w:pPr>
        <w:pStyle w:val="Nagwek6"/>
      </w:pPr>
      <w:r w:rsidRPr="00CD688D">
        <w:t>Ustawienia okresu dostępności ankiety, tak by była widoczna w</w:t>
      </w:r>
      <w:r w:rsidR="00B54632">
        <w:t> </w:t>
      </w:r>
      <w:r w:rsidRPr="00CD688D">
        <w:t>określonym przedziale czasowym.</w:t>
      </w:r>
    </w:p>
    <w:p w14:paraId="284CB5C4" w14:textId="5F09671A" w:rsidR="00CD688D" w:rsidRDefault="00CD688D" w:rsidP="00927D49">
      <w:pPr>
        <w:pStyle w:val="Nagwek6"/>
      </w:pPr>
      <w:r w:rsidRPr="00CD688D">
        <w:t>Zarządzani</w:t>
      </w:r>
      <w:r w:rsidR="00774801">
        <w:t>a</w:t>
      </w:r>
      <w:r w:rsidRPr="00CD688D">
        <w:t xml:space="preserve"> dostępem do ankiety dla konkretnych grup użytkowników (np. tylko dla użytkowników po ukończeniu określonego kursu).</w:t>
      </w:r>
    </w:p>
    <w:p w14:paraId="25548B04" w14:textId="78A522BA" w:rsidR="00CD688D" w:rsidRDefault="00774801" w:rsidP="00927D49">
      <w:pPr>
        <w:pStyle w:val="Nagwek6"/>
      </w:pPr>
      <w:r>
        <w:t>U</w:t>
      </w:r>
      <w:r w:rsidR="00CD688D" w:rsidRPr="00CD688D">
        <w:t>niemożliwienia wielokrotnego wypełniania tej samej ankiety przez jednego użytkownika (np. poprzez identyfikację użytkownika na podstawie loginu).</w:t>
      </w:r>
    </w:p>
    <w:p w14:paraId="0E2786AA" w14:textId="777AAD29" w:rsidR="00CD688D" w:rsidRPr="00CD688D" w:rsidRDefault="00774801" w:rsidP="00927D49">
      <w:pPr>
        <w:pStyle w:val="Nagwek6"/>
      </w:pPr>
      <w:r>
        <w:t>Z</w:t>
      </w:r>
      <w:r w:rsidR="00CD688D" w:rsidRPr="00CD688D">
        <w:t>atwierdzenia ankiety przed jej udostępnieniem użytkownikom (opublikowaniem</w:t>
      </w:r>
      <w:r>
        <w:t xml:space="preserve"> np. w kokpicie</w:t>
      </w:r>
      <w:r w:rsidR="00CD688D" w:rsidRPr="00CD688D">
        <w:t>).</w:t>
      </w:r>
    </w:p>
    <w:p w14:paraId="091A8285" w14:textId="7C98610C" w:rsidR="00947CDB" w:rsidRDefault="001C3F5F" w:rsidP="00927D49">
      <w:pPr>
        <w:pStyle w:val="Nagwek5"/>
      </w:pPr>
      <w:r w:rsidRPr="00CD688D">
        <w:t>Zbierać i przechowywać odpowiedzi użytkowników</w:t>
      </w:r>
      <w:r w:rsidR="00BF2349">
        <w:t xml:space="preserve"> – w tym będzie miał możliwość:</w:t>
      </w:r>
    </w:p>
    <w:p w14:paraId="0C2B2F5E" w14:textId="36D4296D" w:rsidR="00CD688D" w:rsidRDefault="00CD688D" w:rsidP="00927D49">
      <w:pPr>
        <w:pStyle w:val="Nagwek6"/>
      </w:pPr>
      <w:r w:rsidRPr="00CD688D">
        <w:t>Automatyczne</w:t>
      </w:r>
      <w:r w:rsidR="00BF2349">
        <w:t>go</w:t>
      </w:r>
      <w:r w:rsidRPr="00CD688D">
        <w:t xml:space="preserve"> zbierani</w:t>
      </w:r>
      <w:r w:rsidR="00BF2349">
        <w:t>a</w:t>
      </w:r>
      <w:r w:rsidRPr="00CD688D">
        <w:t xml:space="preserve"> odpowiedzi po wypełnieniu i</w:t>
      </w:r>
      <w:r w:rsidR="00B54632">
        <w:t> </w:t>
      </w:r>
      <w:r w:rsidRPr="00CD688D">
        <w:t>zatwierdzeniu ankiety przez użytkownika.</w:t>
      </w:r>
    </w:p>
    <w:p w14:paraId="23BF16A4" w14:textId="4731FF53" w:rsidR="00CD688D" w:rsidRDefault="00CD688D" w:rsidP="00927D49">
      <w:pPr>
        <w:pStyle w:val="Nagwek6"/>
      </w:pPr>
      <w:r w:rsidRPr="00CD688D">
        <w:t>Przechowywani</w:t>
      </w:r>
      <w:r w:rsidR="00BF2349">
        <w:t>a</w:t>
      </w:r>
      <w:r w:rsidRPr="00CD688D">
        <w:t xml:space="preserve"> historii odpowiedzi i wyników ankiet, </w:t>
      </w:r>
      <w:r w:rsidR="00BF2349">
        <w:t>co pozwoli na</w:t>
      </w:r>
      <w:r w:rsidRPr="00CD688D">
        <w:t>:</w:t>
      </w:r>
    </w:p>
    <w:p w14:paraId="6927858A" w14:textId="7277B3F7" w:rsidR="00CD688D" w:rsidRPr="00CD688D" w:rsidRDefault="00CD688D" w:rsidP="00A03B1A">
      <w:pPr>
        <w:pStyle w:val="Akapitzlist"/>
        <w:numPr>
          <w:ilvl w:val="0"/>
          <w:numId w:val="6"/>
        </w:numPr>
        <w:ind w:left="3192" w:hanging="357"/>
        <w:rPr>
          <w:rFonts w:ascii="Calibri" w:hAnsi="Calibri" w:cs="Calibri"/>
        </w:rPr>
      </w:pPr>
      <w:r w:rsidRPr="00CD688D">
        <w:rPr>
          <w:rFonts w:ascii="Calibri" w:hAnsi="Calibri" w:cs="Calibri"/>
        </w:rPr>
        <w:t>Bieżące śledzenie i podgląd wyników odpowiedzi użytkowników.</w:t>
      </w:r>
    </w:p>
    <w:p w14:paraId="6BE754EF" w14:textId="01BDC503" w:rsidR="00CD688D" w:rsidRPr="00CD688D" w:rsidRDefault="00CD688D" w:rsidP="00A03B1A">
      <w:pPr>
        <w:pStyle w:val="Akapitzlist"/>
        <w:numPr>
          <w:ilvl w:val="0"/>
          <w:numId w:val="6"/>
        </w:numPr>
        <w:ind w:left="3192" w:hanging="357"/>
        <w:rPr>
          <w:rFonts w:ascii="Calibri" w:hAnsi="Calibri" w:cs="Calibri"/>
        </w:rPr>
      </w:pPr>
      <w:r w:rsidRPr="00CD688D">
        <w:rPr>
          <w:rFonts w:ascii="Calibri" w:hAnsi="Calibri" w:cs="Calibri"/>
        </w:rPr>
        <w:lastRenderedPageBreak/>
        <w:t>Podgląd wszystkich odpowiedzi danego użytkownika w</w:t>
      </w:r>
      <w:r w:rsidR="00B54632">
        <w:rPr>
          <w:rFonts w:ascii="Calibri" w:hAnsi="Calibri" w:cs="Calibri"/>
        </w:rPr>
        <w:t> </w:t>
      </w:r>
      <w:r w:rsidRPr="00CD688D">
        <w:rPr>
          <w:rFonts w:ascii="Calibri" w:hAnsi="Calibri" w:cs="Calibri"/>
        </w:rPr>
        <w:t>danej ankiecie.</w:t>
      </w:r>
    </w:p>
    <w:p w14:paraId="435FD14A" w14:textId="666C6AC4" w:rsidR="00CD688D" w:rsidRPr="00CD688D" w:rsidRDefault="00CD688D" w:rsidP="00A03B1A">
      <w:pPr>
        <w:pStyle w:val="Akapitzlist"/>
        <w:numPr>
          <w:ilvl w:val="0"/>
          <w:numId w:val="6"/>
        </w:numPr>
        <w:ind w:left="3192" w:hanging="357"/>
        <w:rPr>
          <w:rFonts w:ascii="Calibri" w:hAnsi="Calibri" w:cs="Calibri"/>
        </w:rPr>
      </w:pPr>
      <w:r w:rsidRPr="00CD688D">
        <w:rPr>
          <w:rFonts w:ascii="Calibri" w:hAnsi="Calibri" w:cs="Calibri"/>
        </w:rPr>
        <w:t>Gromadzenie i usuwanie archiwalnych ankiet i ich wyników.</w:t>
      </w:r>
    </w:p>
    <w:p w14:paraId="39D5BF3C" w14:textId="030F0D28" w:rsidR="00CD688D" w:rsidRPr="00CD688D" w:rsidRDefault="00CD688D" w:rsidP="00A03B1A">
      <w:pPr>
        <w:pStyle w:val="Nagwek6"/>
      </w:pPr>
      <w:r w:rsidRPr="00CD688D">
        <w:t>Zbierani</w:t>
      </w:r>
      <w:r w:rsidR="00BF2349">
        <w:t>a</w:t>
      </w:r>
      <w:r w:rsidRPr="00CD688D">
        <w:t xml:space="preserve"> danych o pytaniach warunkowych i ich wpływie na wybór kolejnych odpowiedzi.</w:t>
      </w:r>
    </w:p>
    <w:p w14:paraId="64BDF710" w14:textId="5D13A034" w:rsidR="00947CDB" w:rsidRDefault="001C3F5F" w:rsidP="00A03B1A">
      <w:pPr>
        <w:pStyle w:val="Nagwek5"/>
      </w:pPr>
      <w:r w:rsidRPr="00CD688D">
        <w:t>Raportować i analizować wyniki</w:t>
      </w:r>
      <w:r w:rsidR="00BF2349">
        <w:t xml:space="preserve"> – w tym będzie miał możliwość:</w:t>
      </w:r>
    </w:p>
    <w:p w14:paraId="05083FE3" w14:textId="6D524515" w:rsidR="00CD688D" w:rsidRDefault="00CD688D" w:rsidP="00A03B1A">
      <w:pPr>
        <w:pStyle w:val="Nagwek6"/>
      </w:pPr>
      <w:r w:rsidRPr="00CD688D">
        <w:t>Generowani</w:t>
      </w:r>
      <w:r w:rsidR="00BF2349">
        <w:t>a</w:t>
      </w:r>
      <w:r w:rsidRPr="00CD688D">
        <w:t xml:space="preserve"> raportów z wynikami ankiety (eksport do pliku CSV lub Excel).</w:t>
      </w:r>
    </w:p>
    <w:p w14:paraId="7C1F1BD0" w14:textId="15C1F658" w:rsidR="00CD688D" w:rsidRPr="00CD688D" w:rsidRDefault="00BF2349" w:rsidP="00A03B1A">
      <w:pPr>
        <w:pStyle w:val="Nagwek6"/>
      </w:pPr>
      <w:r>
        <w:t>Generowania s</w:t>
      </w:r>
      <w:r w:rsidR="00CD688D" w:rsidRPr="00CD688D">
        <w:t>zczegółowe</w:t>
      </w:r>
      <w:r>
        <w:t>go</w:t>
      </w:r>
      <w:r w:rsidR="00CD688D" w:rsidRPr="00CD688D">
        <w:t xml:space="preserve"> raport</w:t>
      </w:r>
      <w:r>
        <w:t>u</w:t>
      </w:r>
      <w:r w:rsidR="00CD688D" w:rsidRPr="00CD688D">
        <w:t xml:space="preserve"> z odpowiedziami pojedynczych uczestników (np. w formie tabeli).</w:t>
      </w:r>
    </w:p>
    <w:p w14:paraId="3CFA9473" w14:textId="67E9F56F" w:rsidR="00CD688D" w:rsidRDefault="00CD688D" w:rsidP="00A03B1A">
      <w:pPr>
        <w:pStyle w:val="Nagwek6"/>
      </w:pPr>
      <w:r w:rsidRPr="00CD688D">
        <w:t>Podsumowania wyników w formie tabel:</w:t>
      </w:r>
    </w:p>
    <w:p w14:paraId="7AF162F2" w14:textId="0DB9380F" w:rsidR="00CD688D" w:rsidRPr="00CD688D" w:rsidRDefault="00CD688D" w:rsidP="00A03B1A">
      <w:pPr>
        <w:pStyle w:val="Akapitzlist"/>
        <w:numPr>
          <w:ilvl w:val="0"/>
          <w:numId w:val="7"/>
        </w:numPr>
        <w:ind w:left="3192" w:hanging="357"/>
        <w:rPr>
          <w:rFonts w:ascii="Calibri" w:hAnsi="Calibri" w:cs="Calibri"/>
        </w:rPr>
      </w:pPr>
      <w:r w:rsidRPr="00CD688D">
        <w:rPr>
          <w:rFonts w:ascii="Calibri" w:hAnsi="Calibri" w:cs="Calibri"/>
        </w:rPr>
        <w:t>Liczba uprawnionych do udziału w ankiecie.</w:t>
      </w:r>
    </w:p>
    <w:p w14:paraId="02A072B0" w14:textId="2548D489" w:rsidR="00CD688D" w:rsidRPr="00CD688D" w:rsidRDefault="00CD688D" w:rsidP="00A03B1A">
      <w:pPr>
        <w:pStyle w:val="Akapitzlist"/>
        <w:numPr>
          <w:ilvl w:val="0"/>
          <w:numId w:val="7"/>
        </w:numPr>
        <w:ind w:left="3192" w:hanging="357"/>
        <w:rPr>
          <w:rFonts w:ascii="Calibri" w:hAnsi="Calibri" w:cs="Calibri"/>
        </w:rPr>
      </w:pPr>
      <w:r w:rsidRPr="00CD688D">
        <w:rPr>
          <w:rFonts w:ascii="Calibri" w:hAnsi="Calibri" w:cs="Calibri"/>
        </w:rPr>
        <w:t>Liczba użytkowników, którzy wzięli udział w ankiecie.</w:t>
      </w:r>
    </w:p>
    <w:p w14:paraId="7345EEC8" w14:textId="6D61FC27" w:rsidR="00CD688D" w:rsidRPr="00CD688D" w:rsidRDefault="00CD688D" w:rsidP="00A03B1A">
      <w:pPr>
        <w:pStyle w:val="Akapitzlist"/>
        <w:numPr>
          <w:ilvl w:val="0"/>
          <w:numId w:val="7"/>
        </w:numPr>
        <w:ind w:left="3192" w:hanging="357"/>
        <w:rPr>
          <w:rFonts w:ascii="Calibri" w:hAnsi="Calibri" w:cs="Calibri"/>
        </w:rPr>
      </w:pPr>
      <w:r w:rsidRPr="00CD688D">
        <w:rPr>
          <w:rFonts w:ascii="Calibri" w:hAnsi="Calibri" w:cs="Calibri"/>
        </w:rPr>
        <w:t>Liczba odpowiedzi na poszczególne pytania oraz ich udział liczbowy i procentowy.</w:t>
      </w:r>
    </w:p>
    <w:p w14:paraId="0C7B6531" w14:textId="67AC71A5" w:rsidR="00CD688D" w:rsidRPr="00CD688D" w:rsidRDefault="00BF2349" w:rsidP="00A03B1A">
      <w:pPr>
        <w:pStyle w:val="Nagwek6"/>
      </w:pPr>
      <w:r>
        <w:t>Uzyskania</w:t>
      </w:r>
      <w:r w:rsidRPr="00BF2349">
        <w:t xml:space="preserve"> informacji w raportach o rodzaju pytań (np. otwarte, zamknięte, wielokrotny wybór, skala </w:t>
      </w:r>
      <w:proofErr w:type="spellStart"/>
      <w:r w:rsidRPr="00BF2349">
        <w:t>Likerta</w:t>
      </w:r>
      <w:proofErr w:type="spellEnd"/>
      <w:r w:rsidRPr="00BF2349">
        <w:t>), na które udzielono odpowiedzi, co umożliwia poprawną interpretację wyników.</w:t>
      </w:r>
    </w:p>
    <w:p w14:paraId="600CC3BD" w14:textId="22591EF2" w:rsidR="00CD688D" w:rsidRPr="00CD688D" w:rsidRDefault="00CD688D" w:rsidP="00A03B1A">
      <w:pPr>
        <w:pStyle w:val="Nagwek6"/>
      </w:pPr>
      <w:r w:rsidRPr="00CD688D">
        <w:t>Wyświet</w:t>
      </w:r>
      <w:r w:rsidR="001F7AA4">
        <w:t>l</w:t>
      </w:r>
      <w:r w:rsidR="00BF2349">
        <w:t>e</w:t>
      </w:r>
      <w:r w:rsidRPr="00CD688D">
        <w:t>nie wyników w czasie rzeczywistym.</w:t>
      </w:r>
    </w:p>
    <w:p w14:paraId="22EE8922" w14:textId="3A32B7A1" w:rsidR="00CD688D" w:rsidRDefault="00CD688D" w:rsidP="00A03B1A">
      <w:pPr>
        <w:pStyle w:val="Nagwek6"/>
      </w:pPr>
      <w:r w:rsidRPr="00CD688D">
        <w:t>Możliwość filtrowania wyników według kryteriów, takich jak:</w:t>
      </w:r>
    </w:p>
    <w:p w14:paraId="47E71A09" w14:textId="2E5CF6C7" w:rsidR="00CD688D" w:rsidRPr="00B07B99" w:rsidRDefault="00CD688D" w:rsidP="00A03B1A">
      <w:pPr>
        <w:pStyle w:val="Akapitzlist"/>
        <w:numPr>
          <w:ilvl w:val="0"/>
          <w:numId w:val="8"/>
        </w:numPr>
        <w:ind w:left="3192" w:hanging="357"/>
        <w:rPr>
          <w:rFonts w:ascii="Calibri" w:hAnsi="Calibri" w:cs="Calibri"/>
        </w:rPr>
      </w:pPr>
      <w:r w:rsidRPr="00B07B99">
        <w:rPr>
          <w:rFonts w:ascii="Calibri" w:hAnsi="Calibri" w:cs="Calibri"/>
        </w:rPr>
        <w:t xml:space="preserve">Rodzaj pytań (np. otwarte, zamknięte, wielokrotny wybór, skala </w:t>
      </w:r>
      <w:proofErr w:type="spellStart"/>
      <w:r w:rsidRPr="00B07B99">
        <w:rPr>
          <w:rFonts w:ascii="Calibri" w:hAnsi="Calibri" w:cs="Calibri"/>
        </w:rPr>
        <w:t>Likerta</w:t>
      </w:r>
      <w:proofErr w:type="spellEnd"/>
      <w:r w:rsidRPr="00B07B99">
        <w:rPr>
          <w:rFonts w:ascii="Calibri" w:hAnsi="Calibri" w:cs="Calibri"/>
        </w:rPr>
        <w:t>).</w:t>
      </w:r>
    </w:p>
    <w:p w14:paraId="21455C98" w14:textId="7CF13C9D" w:rsidR="00CD688D" w:rsidRPr="00B07B99" w:rsidRDefault="00CD688D" w:rsidP="00A03B1A">
      <w:pPr>
        <w:pStyle w:val="Akapitzlist"/>
        <w:numPr>
          <w:ilvl w:val="0"/>
          <w:numId w:val="8"/>
        </w:numPr>
        <w:ind w:left="3192" w:hanging="357"/>
        <w:rPr>
          <w:rFonts w:ascii="Calibri" w:hAnsi="Calibri" w:cs="Calibri"/>
        </w:rPr>
      </w:pPr>
      <w:r w:rsidRPr="00B07B99">
        <w:rPr>
          <w:rFonts w:ascii="Calibri" w:hAnsi="Calibri" w:cs="Calibri"/>
        </w:rPr>
        <w:t>Użytkownik.</w:t>
      </w:r>
    </w:p>
    <w:p w14:paraId="3C183F49" w14:textId="6F4D21F4" w:rsidR="00CD688D" w:rsidRPr="00B07B99" w:rsidRDefault="00CD688D" w:rsidP="00A03B1A">
      <w:pPr>
        <w:pStyle w:val="Akapitzlist"/>
        <w:numPr>
          <w:ilvl w:val="0"/>
          <w:numId w:val="8"/>
        </w:numPr>
        <w:ind w:left="3192" w:hanging="357"/>
        <w:rPr>
          <w:rFonts w:ascii="Calibri" w:hAnsi="Calibri" w:cs="Calibri"/>
        </w:rPr>
      </w:pPr>
      <w:r w:rsidRPr="00B07B99">
        <w:rPr>
          <w:rFonts w:ascii="Calibri" w:hAnsi="Calibri" w:cs="Calibri"/>
        </w:rPr>
        <w:t>Rodzaj grup użytkowników (np. tylko dla użytkowników po ukończeniu określonego kursu).</w:t>
      </w:r>
    </w:p>
    <w:p w14:paraId="18A42685" w14:textId="58C23EBB" w:rsidR="00CD688D" w:rsidRPr="00B07B99" w:rsidRDefault="00CD688D" w:rsidP="00A03B1A">
      <w:pPr>
        <w:pStyle w:val="Akapitzlist"/>
        <w:numPr>
          <w:ilvl w:val="0"/>
          <w:numId w:val="8"/>
        </w:numPr>
        <w:ind w:left="3192" w:hanging="357"/>
        <w:rPr>
          <w:rFonts w:ascii="Calibri" w:hAnsi="Calibri" w:cs="Calibri"/>
        </w:rPr>
      </w:pPr>
      <w:r w:rsidRPr="00B07B99">
        <w:rPr>
          <w:rFonts w:ascii="Calibri" w:hAnsi="Calibri" w:cs="Calibri"/>
        </w:rPr>
        <w:t>Data i okres dat wypełnienia ankiety.</w:t>
      </w:r>
    </w:p>
    <w:p w14:paraId="5E7DCD36" w14:textId="7224AEA3" w:rsidR="00CD688D" w:rsidRPr="00B07B99" w:rsidRDefault="00B07B99" w:rsidP="00A03B1A">
      <w:pPr>
        <w:pStyle w:val="Akapitzlist"/>
        <w:numPr>
          <w:ilvl w:val="0"/>
          <w:numId w:val="8"/>
        </w:numPr>
        <w:ind w:left="3192" w:hanging="357"/>
        <w:rPr>
          <w:rFonts w:ascii="Calibri" w:hAnsi="Calibri" w:cs="Calibri"/>
        </w:rPr>
      </w:pPr>
      <w:r w:rsidRPr="00B07B99">
        <w:rPr>
          <w:rFonts w:ascii="Calibri" w:hAnsi="Calibri" w:cs="Calibri"/>
        </w:rPr>
        <w:t xml:space="preserve">Konkretne odpowiedzi lub brak odpowiedzi na dane pytanie (dot. pytań zamkniętych, skali </w:t>
      </w:r>
      <w:proofErr w:type="spellStart"/>
      <w:r w:rsidRPr="00B07B99">
        <w:rPr>
          <w:rFonts w:ascii="Calibri" w:hAnsi="Calibri" w:cs="Calibri"/>
        </w:rPr>
        <w:t>Likerta</w:t>
      </w:r>
      <w:proofErr w:type="spellEnd"/>
      <w:r w:rsidRPr="00B07B99">
        <w:rPr>
          <w:rFonts w:ascii="Calibri" w:hAnsi="Calibri" w:cs="Calibri"/>
        </w:rPr>
        <w:t>).</w:t>
      </w:r>
    </w:p>
    <w:p w14:paraId="2D4D7512" w14:textId="4E04255E" w:rsidR="00197E20" w:rsidRDefault="00197E20" w:rsidP="00A03B1A">
      <w:pPr>
        <w:pStyle w:val="Nagwek3"/>
      </w:pPr>
      <w:r w:rsidRPr="00B07B99">
        <w:t>Wtyczka</w:t>
      </w:r>
      <w:r w:rsidRPr="00197E20">
        <w:t xml:space="preserve"> rozszerza</w:t>
      </w:r>
      <w:r w:rsidR="00BF2349">
        <w:t>jąca</w:t>
      </w:r>
      <w:r w:rsidRPr="00197E20">
        <w:t xml:space="preserve"> funkcjonalność platformy poprzez wdrożenie systemu zarządzania i wysyłania powiadomień do użytkowników platformy.</w:t>
      </w:r>
      <w:r w:rsidR="001C3F5F">
        <w:t xml:space="preserve"> </w:t>
      </w:r>
      <w:r w:rsidR="001C3F5F" w:rsidRPr="001C3F5F">
        <w:t>System ten będzie obejmował następujące funkcjonalności:</w:t>
      </w:r>
    </w:p>
    <w:p w14:paraId="05E83BAD" w14:textId="3F97DDE0" w:rsidR="00B07B99" w:rsidRDefault="00B07B99" w:rsidP="00A03B1A">
      <w:pPr>
        <w:pStyle w:val="Nagwek4"/>
      </w:pPr>
      <w:r w:rsidRPr="00B07B99">
        <w:t>Widoczność i dostępność powiadomień na podstronach platformy</w:t>
      </w:r>
    </w:p>
    <w:p w14:paraId="13A1658D" w14:textId="77777777" w:rsidR="00B07B99" w:rsidRDefault="00B07B99" w:rsidP="00A03B1A">
      <w:pPr>
        <w:pStyle w:val="Nagwek5"/>
      </w:pPr>
      <w:r>
        <w:t>Powiadomienia są dostępne dla zalogowanego użytkownika na każdej podstronie platformy.</w:t>
      </w:r>
    </w:p>
    <w:p w14:paraId="31C19D87" w14:textId="3ED49516" w:rsidR="00B07B99" w:rsidRDefault="00B07B99" w:rsidP="00A03B1A">
      <w:pPr>
        <w:pStyle w:val="Nagwek5"/>
      </w:pPr>
      <w:r>
        <w:t>Konturowa ikona powiadomień w formie dzwonka znajduje się w</w:t>
      </w:r>
      <w:r w:rsidR="00B54632">
        <w:t> </w:t>
      </w:r>
      <w:r>
        <w:t>prawym górnym rogu platformy, obok rozwijanego menu użytkownika.</w:t>
      </w:r>
    </w:p>
    <w:p w14:paraId="6BC50C92" w14:textId="5EBBF70E" w:rsidR="00B07B99" w:rsidRDefault="00BD5057" w:rsidP="00A03B1A">
      <w:pPr>
        <w:pStyle w:val="Nagwek5"/>
      </w:pPr>
      <w:r>
        <w:t>C</w:t>
      </w:r>
      <w:r w:rsidRPr="00BD5057">
        <w:t>iemnoszara, konturowa ikona dzwonka sygnalizuje brak nowych powiadomień. Zmiana koloru ikony na czerwony oraz pojawienie się linii symbolizujących drgania (fale dźwięku dzwonka) oznacza nowe, nieodczytane powiadomienie</w:t>
      </w:r>
      <w:r w:rsidR="00B07B99">
        <w:t>.</w:t>
      </w:r>
    </w:p>
    <w:p w14:paraId="3409C4FA" w14:textId="018036A7" w:rsidR="00B07B99" w:rsidRDefault="00B07B99" w:rsidP="00A03B1A">
      <w:pPr>
        <w:pStyle w:val="Nagwek5"/>
      </w:pPr>
      <w:r>
        <w:lastRenderedPageBreak/>
        <w:t>Powiadomienia dzielą się na dwa rodzaje:</w:t>
      </w:r>
    </w:p>
    <w:p w14:paraId="0675D5DD" w14:textId="54F3A0F8" w:rsidR="00B07B99" w:rsidRPr="00B07B99" w:rsidRDefault="003569B7" w:rsidP="00A03B1A">
      <w:pPr>
        <w:pStyle w:val="Akapitzlist"/>
        <w:numPr>
          <w:ilvl w:val="0"/>
          <w:numId w:val="9"/>
        </w:numPr>
        <w:ind w:left="2625" w:hanging="357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B07B99">
        <w:rPr>
          <w:rFonts w:ascii="Calibri" w:hAnsi="Calibri" w:cs="Calibri"/>
        </w:rPr>
        <w:t xml:space="preserve">nformacyjne </w:t>
      </w:r>
      <w:r w:rsidR="00B07B99" w:rsidRPr="00B07B99">
        <w:rPr>
          <w:rFonts w:ascii="Calibri" w:hAnsi="Calibri" w:cs="Calibri"/>
        </w:rPr>
        <w:t>– oznaczone bardzo ciemnoszarym, okrągłym, liczbowym znacznikiem w prawym górnym rogu czerwonej ikony dzwonka. Liczby są w białym kolorze.</w:t>
      </w:r>
    </w:p>
    <w:p w14:paraId="01AACB00" w14:textId="21733CBC" w:rsidR="00B07B99" w:rsidRDefault="003569B7" w:rsidP="00A03B1A">
      <w:pPr>
        <w:pStyle w:val="Akapitzlist"/>
        <w:numPr>
          <w:ilvl w:val="0"/>
          <w:numId w:val="9"/>
        </w:numPr>
        <w:ind w:left="2625" w:hanging="357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B07B99">
        <w:rPr>
          <w:rFonts w:ascii="Calibri" w:hAnsi="Calibri" w:cs="Calibri"/>
        </w:rPr>
        <w:t xml:space="preserve">strzegawcze </w:t>
      </w:r>
      <w:r w:rsidR="00B07B99" w:rsidRPr="00B07B99">
        <w:rPr>
          <w:rFonts w:ascii="Calibri" w:hAnsi="Calibri" w:cs="Calibri"/>
        </w:rPr>
        <w:t>– oznaczone czerwonym, większym kołem z białym wykrzyknikiem w prawym górnym rogu czerwonej ikony dzwonka.</w:t>
      </w:r>
    </w:p>
    <w:p w14:paraId="564BDB97" w14:textId="77777777" w:rsidR="00B07B99" w:rsidRDefault="00B07B99" w:rsidP="00A03B1A">
      <w:pPr>
        <w:pStyle w:val="Nagwek5"/>
      </w:pPr>
      <w:r>
        <w:t>Powiadomienia ostrzegawcze, dzięki wyższemu priorytetowi, są wyświetlane na ikonie dzwonka przed informacyjnymi i mają bardziej widoczne oznaczenia wizualne.</w:t>
      </w:r>
    </w:p>
    <w:p w14:paraId="37341E4D" w14:textId="2A1F2056" w:rsidR="00B07B99" w:rsidRDefault="00B07B99" w:rsidP="00A03B1A">
      <w:pPr>
        <w:pStyle w:val="Nagwek5"/>
      </w:pPr>
      <w:r>
        <w:t xml:space="preserve">W przypadku nowych, nieodczytanych powiadomień Informacyjnych obok ikony dzwonka pojawi się bardzo ciemnoszary, okrągły, licznik wskazujący ich liczbę. Zaś w przypadku nowych, nieodczytanych powiadomień </w:t>
      </w:r>
      <w:r w:rsidR="003569B7">
        <w:t>o</w:t>
      </w:r>
      <w:r w:rsidR="00B54632">
        <w:t xml:space="preserve">strzegawczych </w:t>
      </w:r>
      <w:r>
        <w:t>obok ikony dzwonka pojawi się czerwone, większe kółko z białym wykrzyknikiem.</w:t>
      </w:r>
    </w:p>
    <w:p w14:paraId="657B3FC5" w14:textId="77777777" w:rsidR="00B07B99" w:rsidRDefault="00B07B99" w:rsidP="00A03B1A">
      <w:pPr>
        <w:pStyle w:val="Nagwek5"/>
      </w:pPr>
      <w:r>
        <w:t>Powiadomienia aktualizują się w czasie rzeczywistym, zapewniając natychmiastowy dostęp do nowych informacji.</w:t>
      </w:r>
    </w:p>
    <w:p w14:paraId="1F41DAA0" w14:textId="508748A8" w:rsidR="00B07B99" w:rsidRPr="00B07B99" w:rsidRDefault="00B07B99" w:rsidP="00A03B1A">
      <w:pPr>
        <w:pStyle w:val="Nagwek5"/>
      </w:pPr>
      <w:r>
        <w:t>Po kliknięciu ikony dzwonka</w:t>
      </w:r>
      <w:r w:rsidR="00B54632">
        <w:t>,</w:t>
      </w:r>
      <w:r>
        <w:t xml:space="preserve"> użytkownik przechodzi do listy powiadomień. Jeśli dzwonek był czerwony, zmienia kolor na ciemnoszary, a jego oznaczenie (liczbowy wskaźnik lub czerwone koło z wykrzyknikiem) znika. Ciemnoszary dzwonek pozostaje niezmieniony po kliknięciu.</w:t>
      </w:r>
    </w:p>
    <w:p w14:paraId="6481F3A1" w14:textId="4D9B1946" w:rsidR="001C3F5F" w:rsidRDefault="001C3F5F" w:rsidP="00A03B1A">
      <w:pPr>
        <w:pStyle w:val="Nagwek4"/>
      </w:pPr>
      <w:r w:rsidRPr="001C3F5F">
        <w:t>Lista powiadomień</w:t>
      </w:r>
    </w:p>
    <w:p w14:paraId="2F4A8284" w14:textId="77777777" w:rsidR="00B07B99" w:rsidRDefault="00B07B99" w:rsidP="00A03B1A">
      <w:pPr>
        <w:pStyle w:val="Nagwek5"/>
      </w:pPr>
      <w:r>
        <w:t>Listy powiadomień składa się z pionowej listy powiadomień ułożonych w kolejności od najnowszego do najstarszego.</w:t>
      </w:r>
    </w:p>
    <w:p w14:paraId="587DD067" w14:textId="07285A63" w:rsidR="00B07B99" w:rsidRDefault="00B07B99" w:rsidP="00A03B1A">
      <w:pPr>
        <w:pStyle w:val="Nagwek5"/>
      </w:pPr>
      <w:r>
        <w:t xml:space="preserve">Każde powiadomienie </w:t>
      </w:r>
      <w:r w:rsidR="003569B7">
        <w:t xml:space="preserve">informacyjne </w:t>
      </w:r>
      <w:r>
        <w:t xml:space="preserve">na liście zawiera: konturową ikonę dzwonka, tytuł oraz datę </w:t>
      </w:r>
      <w:r w:rsidR="00BD5057">
        <w:t xml:space="preserve">jego </w:t>
      </w:r>
      <w:r>
        <w:t>otrzymania.</w:t>
      </w:r>
    </w:p>
    <w:p w14:paraId="6DB0E013" w14:textId="322044F5" w:rsidR="00B07B99" w:rsidRDefault="00B07B99" w:rsidP="00A03B1A">
      <w:pPr>
        <w:pStyle w:val="Nagwek5"/>
      </w:pPr>
      <w:r>
        <w:t xml:space="preserve">Nowe powiadomienia </w:t>
      </w:r>
      <w:r w:rsidR="003569B7">
        <w:t xml:space="preserve">informacyjne </w:t>
      </w:r>
      <w:r>
        <w:t xml:space="preserve">są wizualnie wyróżnione – ich ikonografia dzwonka ma intensywny czerwony kolor do momentu kliknięcia. Po kliknięciu </w:t>
      </w:r>
      <w:proofErr w:type="spellStart"/>
      <w:r>
        <w:t>ikonografika</w:t>
      </w:r>
      <w:proofErr w:type="spellEnd"/>
      <w:r>
        <w:t xml:space="preserve"> dzwonka robi się ciemnoszara.</w:t>
      </w:r>
    </w:p>
    <w:p w14:paraId="35911EE1" w14:textId="1B023F4D" w:rsidR="00B07B99" w:rsidRDefault="00B07B99" w:rsidP="00A03B1A">
      <w:pPr>
        <w:pStyle w:val="Nagwek5"/>
      </w:pPr>
      <w:r>
        <w:t xml:space="preserve">Każde powiadomienie </w:t>
      </w:r>
      <w:r w:rsidR="003569B7">
        <w:t xml:space="preserve">ostrzegawcze </w:t>
      </w:r>
      <w:r>
        <w:t>na liście zawiera: wypełnioną ikonę koła z wykrzyknikiem, tytuł oraz datę otrzymania.</w:t>
      </w:r>
    </w:p>
    <w:p w14:paraId="1B5A7FD2" w14:textId="40432DB6" w:rsidR="00B07B99" w:rsidRDefault="00B07B99" w:rsidP="00A03B1A">
      <w:pPr>
        <w:pStyle w:val="Nagwek5"/>
      </w:pPr>
      <w:r>
        <w:t xml:space="preserve">Nowe powiadomienia </w:t>
      </w:r>
      <w:r w:rsidR="003569B7">
        <w:t xml:space="preserve">ostrzegawcze </w:t>
      </w:r>
      <w:r>
        <w:t xml:space="preserve">są wizualnie wyróżnione – ich ikonografia koła z wykrzyknikiem ma intensywny czerwony kolor do momentu kliknięcia. Po kliknięciu </w:t>
      </w:r>
      <w:proofErr w:type="spellStart"/>
      <w:r>
        <w:t>ikonografika</w:t>
      </w:r>
      <w:proofErr w:type="spellEnd"/>
      <w:r>
        <w:t xml:space="preserve"> koła z wykrzyknikiem robi się ciemnoszara.</w:t>
      </w:r>
    </w:p>
    <w:p w14:paraId="79E66C35" w14:textId="0CFA24D1" w:rsidR="00B07B99" w:rsidRDefault="00B07B99" w:rsidP="00A03B1A">
      <w:pPr>
        <w:pStyle w:val="Nagwek5"/>
      </w:pPr>
      <w:r>
        <w:t xml:space="preserve">Nad </w:t>
      </w:r>
      <w:r w:rsidR="00B54632">
        <w:t xml:space="preserve">listą </w:t>
      </w:r>
      <w:r>
        <w:t>powiadomień widnieje liczba nieuruchomionych powiadomień, które czekają na wizytę (kliknięcie w nie).</w:t>
      </w:r>
    </w:p>
    <w:p w14:paraId="7CA5047B" w14:textId="17D2340D" w:rsidR="00B07B99" w:rsidRPr="00B07B99" w:rsidRDefault="00B07B99" w:rsidP="00A03B1A">
      <w:pPr>
        <w:pStyle w:val="Nagwek5"/>
      </w:pPr>
      <w:r>
        <w:t>Powiadomienia na liście powiadomień aktualizują się w czasie rzeczywistym.</w:t>
      </w:r>
    </w:p>
    <w:p w14:paraId="77BEFE29" w14:textId="72C41F37" w:rsidR="001C3F5F" w:rsidRDefault="001C3F5F" w:rsidP="00A03B1A">
      <w:pPr>
        <w:pStyle w:val="Nagwek4"/>
      </w:pPr>
      <w:r w:rsidRPr="001C3F5F">
        <w:t>Prezentacja treści powiadomienia</w:t>
      </w:r>
    </w:p>
    <w:p w14:paraId="4CC34CD7" w14:textId="77777777" w:rsidR="00B07B99" w:rsidRDefault="00B07B99" w:rsidP="00A03B1A">
      <w:pPr>
        <w:pStyle w:val="Nagwek5"/>
      </w:pPr>
      <w:r>
        <w:lastRenderedPageBreak/>
        <w:t>Po kliknięciu powiadomienia na liście powiadomień, po prawej stronie listy wyświetla się jego pełna treść (tytuł, treść, data otrzymania).</w:t>
      </w:r>
    </w:p>
    <w:p w14:paraId="73849394" w14:textId="3C1B63D5" w:rsidR="00B07B99" w:rsidRPr="00B07B99" w:rsidRDefault="00AE213F" w:rsidP="00A03B1A">
      <w:pPr>
        <w:pStyle w:val="Nagwek5"/>
      </w:pPr>
      <w:r w:rsidRPr="00AE213F">
        <w:t>Elementy, które można kliknąć, są odpowiednio wyróżnione, co wspiera płynność nawigacji, nie zaburzając estetyki interfejsu.</w:t>
      </w:r>
      <w:r w:rsidR="00B07B99">
        <w:t>.</w:t>
      </w:r>
    </w:p>
    <w:p w14:paraId="49DD4EA9" w14:textId="79DF48CE" w:rsidR="001C3F5F" w:rsidRDefault="001C3F5F" w:rsidP="00A03B1A">
      <w:pPr>
        <w:pStyle w:val="Nagwek4"/>
      </w:pPr>
      <w:r w:rsidRPr="001C3F5F">
        <w:t>Powiadamianie użytkownika i opcje konfiguracji</w:t>
      </w:r>
    </w:p>
    <w:p w14:paraId="39AE5881" w14:textId="04E50D57" w:rsidR="00B07B99" w:rsidRDefault="00B07B99" w:rsidP="00A03B1A">
      <w:pPr>
        <w:pStyle w:val="Nagwek5"/>
      </w:pPr>
      <w:r>
        <w:t xml:space="preserve">Nad listą powiadomień znajduje się </w:t>
      </w:r>
      <w:r w:rsidR="00AE213F">
        <w:t>przełącznik (</w:t>
      </w:r>
      <w:proofErr w:type="spellStart"/>
      <w:r w:rsidR="00AE213F" w:rsidRPr="00AE213F">
        <w:t>switch</w:t>
      </w:r>
      <w:proofErr w:type="spellEnd"/>
      <w:r w:rsidR="00AE213F">
        <w:t>)</w:t>
      </w:r>
      <w:r>
        <w:t xml:space="preserve"> konfiguracyjny, umożliwiający całkowite wyłączenie powiadomień </w:t>
      </w:r>
      <w:r w:rsidR="003569B7">
        <w:t>informacyjnych</w:t>
      </w:r>
      <w:r>
        <w:t>.</w:t>
      </w:r>
    </w:p>
    <w:p w14:paraId="1D18471E" w14:textId="6994E6F9" w:rsidR="00B07B99" w:rsidRDefault="00B07B99" w:rsidP="00A03B1A">
      <w:pPr>
        <w:pStyle w:val="Nagwek5"/>
      </w:pPr>
      <w:r>
        <w:t>Domyślnie powiadomienia są aktywne dla każdego użytkownika od razu po</w:t>
      </w:r>
      <w:r w:rsidR="00DB279D">
        <w:t xml:space="preserve"> jego</w:t>
      </w:r>
      <w:r>
        <w:t xml:space="preserve"> rejestracji</w:t>
      </w:r>
      <w:r w:rsidR="00DB279D">
        <w:t xml:space="preserve"> w Systemie Akademia PARP</w:t>
      </w:r>
      <w:r>
        <w:t>.</w:t>
      </w:r>
    </w:p>
    <w:p w14:paraId="4AB13261" w14:textId="69E800CF" w:rsidR="00B07B99" w:rsidRPr="00B07B99" w:rsidRDefault="00B07B99" w:rsidP="00A03B1A">
      <w:pPr>
        <w:pStyle w:val="Nagwek4"/>
      </w:pPr>
      <w:r w:rsidRPr="00B07B99">
        <w:t xml:space="preserve">Ponadto Administrator techniczny Moodle otrzyma dostęp do panelu zarządzania wtyczką powiadomień, który pozwala na pełną kontrolę nad wysyłaniem powiadomień, konfiguracją ustawień </w:t>
      </w:r>
      <w:r w:rsidR="002F7EE7">
        <w:t>S</w:t>
      </w:r>
      <w:r w:rsidR="002F7EE7" w:rsidRPr="00B07B99">
        <w:t xml:space="preserve">ystemu </w:t>
      </w:r>
      <w:r w:rsidRPr="00B07B99">
        <w:t>oraz monitorowaniem jego działania. Panel zarządzania będzie dostępny na podstronie platformy, dedykowanej administratorom, w sekcji o nazwie „Zarządzanie powiadomieniami”. Dostęp do tego panelu będą mieli wyłącznie użytkownicy z odpowiednimi uprawnieniami administratora. W</w:t>
      </w:r>
      <w:r w:rsidR="00B54632">
        <w:t> </w:t>
      </w:r>
      <w:r w:rsidRPr="00B07B99">
        <w:t xml:space="preserve">ramach panelu zarządzania wtyczką powiadomień: „Zarządzanie powiadomieniami” </w:t>
      </w:r>
      <w:r w:rsidR="00DB279D">
        <w:t>A</w:t>
      </w:r>
      <w:r w:rsidRPr="00B07B99">
        <w:t>dministrator</w:t>
      </w:r>
      <w:r w:rsidR="00DB279D">
        <w:t xml:space="preserve"> techniczny</w:t>
      </w:r>
      <w:r w:rsidRPr="00B07B99">
        <w:t xml:space="preserve"> będzie mógł:</w:t>
      </w:r>
    </w:p>
    <w:p w14:paraId="08F6BE9D" w14:textId="6F680FF6" w:rsidR="000356AC" w:rsidRDefault="00DB279D" w:rsidP="00A03B1A">
      <w:pPr>
        <w:pStyle w:val="Nagwek5"/>
      </w:pPr>
      <w:r>
        <w:t>U</w:t>
      </w:r>
      <w:r w:rsidR="000356AC">
        <w:t xml:space="preserve">stalić maksymalną liczbę powiadomień przechowywanych </w:t>
      </w:r>
      <w:r w:rsidR="000356AC" w:rsidRPr="004C5769">
        <w:t>w</w:t>
      </w:r>
      <w:r w:rsidR="00B54632" w:rsidRPr="004C5769">
        <w:t> </w:t>
      </w:r>
      <w:r w:rsidR="002F7EE7" w:rsidRPr="004C5769">
        <w:t>S</w:t>
      </w:r>
      <w:r w:rsidR="000356AC" w:rsidRPr="004C5769">
        <w:t>ystemie</w:t>
      </w:r>
      <w:r w:rsidR="000356AC">
        <w:t xml:space="preserve"> dla użytkownika. Umożliwi to również określenie limitu widocznych powiadomień na liście użytkownika.</w:t>
      </w:r>
    </w:p>
    <w:p w14:paraId="7CFB5437" w14:textId="5EB26FEC" w:rsidR="000356AC" w:rsidRDefault="00DB279D" w:rsidP="00A03B1A">
      <w:pPr>
        <w:pStyle w:val="Nagwek5"/>
      </w:pPr>
      <w:r>
        <w:t>T</w:t>
      </w:r>
      <w:r w:rsidR="000356AC">
        <w:t>worzyć nowe powiadomienia za pomocą standardowego panelu edycji i edytora tekstu Moodle, wybierając ich typ (</w:t>
      </w:r>
      <w:r w:rsidR="003569B7">
        <w:t xml:space="preserve">informacyjne </w:t>
      </w:r>
      <w:r w:rsidR="000356AC">
        <w:t xml:space="preserve">lub </w:t>
      </w:r>
      <w:r w:rsidR="003569B7">
        <w:t>ostrzegawcze</w:t>
      </w:r>
      <w:r w:rsidR="000356AC">
        <w:t xml:space="preserve">). Tym samym </w:t>
      </w:r>
      <w:r>
        <w:t>A</w:t>
      </w:r>
      <w:r w:rsidR="000356AC">
        <w:t xml:space="preserve">dministrator </w:t>
      </w:r>
      <w:r>
        <w:t xml:space="preserve">techniczny </w:t>
      </w:r>
      <w:r w:rsidR="000356AC">
        <w:t>będzie mógł dodawać różne elementy do treści powiadomienia, takie jak: obrazy, przyciski z odnośnikami, osadzić film.</w:t>
      </w:r>
    </w:p>
    <w:p w14:paraId="50DAB140" w14:textId="69AD73AC" w:rsidR="000356AC" w:rsidRDefault="00DB279D" w:rsidP="00A03B1A">
      <w:pPr>
        <w:pStyle w:val="Nagwek5"/>
      </w:pPr>
      <w:r>
        <w:t>W</w:t>
      </w:r>
      <w:r w:rsidR="000356AC">
        <w:t xml:space="preserve"> każdej chwili podejrzeć </w:t>
      </w:r>
      <w:r w:rsidRPr="00DB279D">
        <w:t>podglądu ostatecznego widoku powiadomienia, jaki zobaczy użytkownik po jego otrzymaniu.</w:t>
      </w:r>
    </w:p>
    <w:p w14:paraId="70CEB40C" w14:textId="214DBA78" w:rsidR="000356AC" w:rsidRDefault="00DB279D" w:rsidP="00A03B1A">
      <w:pPr>
        <w:pStyle w:val="Nagwek5"/>
      </w:pPr>
      <w:r>
        <w:t>P</w:t>
      </w:r>
      <w:r w:rsidR="000356AC">
        <w:t>rzypisywać powiadomienia do wszystkich użytkowników platformy lub konkretnej grup użytkowników (np. tylko dla użytkowników po ukończeniu określonego kursu)</w:t>
      </w:r>
      <w:r w:rsidR="00B54632">
        <w:t>.</w:t>
      </w:r>
    </w:p>
    <w:p w14:paraId="44DE1B5B" w14:textId="02AF157A" w:rsidR="000356AC" w:rsidRDefault="00DB279D" w:rsidP="00A03B1A">
      <w:pPr>
        <w:pStyle w:val="Nagwek5"/>
      </w:pPr>
      <w:r>
        <w:t>U</w:t>
      </w:r>
      <w:r w:rsidR="000356AC">
        <w:t>stalić harmonogramu publikacji powiadomień (natychmiastowe wysłanie lub zaplanowanie na określoną datę i godzinę).</w:t>
      </w:r>
    </w:p>
    <w:p w14:paraId="17CC5A96" w14:textId="7E7C924A" w:rsidR="000356AC" w:rsidRDefault="00DB279D" w:rsidP="00A03B1A">
      <w:pPr>
        <w:pStyle w:val="Nagwek5"/>
      </w:pPr>
      <w:r>
        <w:t>Z</w:t>
      </w:r>
      <w:r w:rsidR="000356AC">
        <w:t xml:space="preserve">apisać tworzone powiadomienie w wersji roboczej, dzięki czemu </w:t>
      </w:r>
      <w:r>
        <w:t>A</w:t>
      </w:r>
      <w:r w:rsidR="000356AC">
        <w:t xml:space="preserve">dministrator </w:t>
      </w:r>
      <w:r>
        <w:t xml:space="preserve">techniczny </w:t>
      </w:r>
      <w:r w:rsidR="000356AC">
        <w:t>będzie mógł kontynuować jego edycję w</w:t>
      </w:r>
      <w:r w:rsidR="00B54632">
        <w:t> </w:t>
      </w:r>
      <w:r w:rsidR="000356AC">
        <w:t>późniejszym czasie.</w:t>
      </w:r>
    </w:p>
    <w:p w14:paraId="15BBEEE2" w14:textId="02A7E427" w:rsidR="000356AC" w:rsidRDefault="00DB279D" w:rsidP="00A03B1A">
      <w:pPr>
        <w:pStyle w:val="Nagwek5"/>
      </w:pPr>
      <w:r>
        <w:t>P</w:t>
      </w:r>
      <w:r w:rsidR="000356AC">
        <w:t>rzeglądać listę przesłanych powiadomień, z możliwością ich filtrowania według daty jej wysyłki.</w:t>
      </w:r>
    </w:p>
    <w:p w14:paraId="65C80507" w14:textId="517C39D7" w:rsidR="000356AC" w:rsidRDefault="00DB279D" w:rsidP="00A03B1A">
      <w:pPr>
        <w:pStyle w:val="Nagwek5"/>
      </w:pPr>
      <w:r>
        <w:lastRenderedPageBreak/>
        <w:t>Z</w:t>
      </w:r>
      <w:r w:rsidR="000356AC">
        <w:t>apoznać się ze statystykami kliknięć w powiadomienia na liście powiadomień użytkownika. Statystyki powinny zawierać informację o</w:t>
      </w:r>
      <w:r w:rsidR="00B54632">
        <w:t> </w:t>
      </w:r>
      <w:r w:rsidR="000356AC">
        <w:t xml:space="preserve">udziale osób, które otworzyły powiadomienie, w porównaniu do całkowitej liczby osób, którym to powiadomienie zostało wysłane. Dzięki temu </w:t>
      </w:r>
      <w:r>
        <w:t>A</w:t>
      </w:r>
      <w:r w:rsidR="000356AC">
        <w:t xml:space="preserve">dministrator </w:t>
      </w:r>
      <w:r>
        <w:t xml:space="preserve">techniczny </w:t>
      </w:r>
      <w:r w:rsidR="000356AC">
        <w:t>będzie mógł monitorować, ile osób kliknęło w powiadomienie i śledzić postęp odczytu powiadomień, oparty na konkretnych liczbach.</w:t>
      </w:r>
    </w:p>
    <w:p w14:paraId="4575CED6" w14:textId="25C3C3B9" w:rsidR="000356AC" w:rsidRDefault="00DB279D" w:rsidP="00A03B1A">
      <w:pPr>
        <w:pStyle w:val="Nagwek5"/>
      </w:pPr>
      <w:r>
        <w:t>U</w:t>
      </w:r>
      <w:r w:rsidR="000356AC">
        <w:t xml:space="preserve">suwać pojedyncze powiadomienia lub ustawić automatyczne czyszczenie starszych powiadomień po określonym czasie, aby </w:t>
      </w:r>
      <w:r w:rsidR="002F7EE7">
        <w:t xml:space="preserve">System </w:t>
      </w:r>
      <w:r w:rsidR="000356AC">
        <w:t>nie gromadził niepotrzebnych danych.</w:t>
      </w:r>
    </w:p>
    <w:p w14:paraId="600DD6F6" w14:textId="60569AAD" w:rsidR="00B07B99" w:rsidRPr="00B07B99" w:rsidRDefault="00DB279D" w:rsidP="00A03B1A">
      <w:pPr>
        <w:pStyle w:val="Nagwek5"/>
      </w:pPr>
      <w:r>
        <w:t>P</w:t>
      </w:r>
      <w:r w:rsidR="000356AC">
        <w:t>rzeglądać listę użytkowników, którzy wyłączyli powiadomienia informacyjne. Będzie mógł wyszukiwać tych użytkowników za pomocą filtrów takich jak imię, nazwisko lub e-mail.</w:t>
      </w:r>
    </w:p>
    <w:p w14:paraId="4A5A66E4" w14:textId="08D76A9A" w:rsidR="00733C10" w:rsidRDefault="000311D7" w:rsidP="00A03B1A">
      <w:pPr>
        <w:pStyle w:val="Nagwek3"/>
      </w:pPr>
      <w:r>
        <w:t>Wykonawca zapewni, że po wprowadzonych zmianach:</w:t>
      </w:r>
    </w:p>
    <w:p w14:paraId="092A082E" w14:textId="4E952BDD" w:rsidR="00733C10" w:rsidRDefault="000356AC" w:rsidP="00A03B1A">
      <w:pPr>
        <w:pStyle w:val="Nagwek4"/>
      </w:pPr>
      <w:r w:rsidRPr="00294D7B">
        <w:t>Wtyczki</w:t>
      </w:r>
      <w:r>
        <w:t xml:space="preserve"> </w:t>
      </w:r>
      <w:r w:rsidR="00E5556D" w:rsidRPr="00E5556D">
        <w:t xml:space="preserve">będą w pełni kompatybilne z </w:t>
      </w:r>
      <w:r w:rsidR="00452CF3">
        <w:t>całym Systemem Akademii PARP</w:t>
      </w:r>
      <w:r w:rsidR="00E5556D" w:rsidRPr="00E5556D">
        <w:t xml:space="preserve"> (m.in. LMS Moodle, inne wtyczki, motyw) oraz otwarte na aktualizacje wraz z rozwojem LMS Moodle. W związku z tym LMS Moodle zachowa możliwość aktualizacji do kolejnych wersji, co oznacza, że nie będzie możliwe modyfikowanie plików rdzenia systemu. Wszelkie rozszerzenia oraz modyfikacje muszą być zgodne z zasadami i standardami tworzenia dodatków dla LMS Moodle, a także nie mogą naruszać</w:t>
      </w:r>
      <w:r w:rsidR="00671D2D">
        <w:t xml:space="preserve"> </w:t>
      </w:r>
      <w:r w:rsidR="00E5556D" w:rsidRPr="00E5556D">
        <w:t>integralności rdzenia systemu.</w:t>
      </w:r>
    </w:p>
    <w:p w14:paraId="1C1A91A5" w14:textId="2926A196" w:rsidR="00733C10" w:rsidRDefault="00E5556D" w:rsidP="00A03B1A">
      <w:pPr>
        <w:pStyle w:val="Nagwek4"/>
      </w:pPr>
      <w:r w:rsidRPr="00E5556D">
        <w:t xml:space="preserve">Elementy wizualne wtyczek będą dostosowane do aktualnej szaty graficznej i kolorystyki Systemu Akademia PARP. W związku z tym, nie będzie konieczne tworzenie nowego designu, a jedynie integracja widoków wtyczek z istniejącym wyglądem. Dotyczy to zarówno interfejsu dla użytkowników zalogowanych, jak i panelu administracyjnego, który pozwala na zarządzanie wtyczkami przez </w:t>
      </w:r>
      <w:r w:rsidR="00743C8C">
        <w:t>A</w:t>
      </w:r>
      <w:r w:rsidRPr="00E5556D">
        <w:t>dministratora technicznego. Zmiany będą polegały wyłącznie na dopasowaniu wtyczek do obecnego</w:t>
      </w:r>
      <w:r w:rsidR="00A873A7">
        <w:t xml:space="preserve"> </w:t>
      </w:r>
      <w:r w:rsidRPr="00E5556D">
        <w:t xml:space="preserve">szablonu </w:t>
      </w:r>
      <w:r w:rsidR="00715631">
        <w:t>S</w:t>
      </w:r>
      <w:r w:rsidR="00715631" w:rsidRPr="00E5556D">
        <w:t>ystemu</w:t>
      </w:r>
      <w:r w:rsidRPr="00E5556D">
        <w:t>.</w:t>
      </w:r>
    </w:p>
    <w:p w14:paraId="42523A7D" w14:textId="5BEE4BB4" w:rsidR="00733C10" w:rsidRDefault="000311D7" w:rsidP="00A03B1A">
      <w:pPr>
        <w:pStyle w:val="Nagwek4"/>
      </w:pPr>
      <w:r>
        <w:t xml:space="preserve">Całość dostarczonego oprogramowania będzie udostępniona Zamawiającemu w sposób dający pełną możliwość dalszych modyfikacji funkcjonalności Systemu, poprzez zapewnienie stosownych licencji, przeniesienia praw, dostarczenia kodów źródłowych i </w:t>
      </w:r>
      <w:r w:rsidR="003F3267">
        <w:t>D</w:t>
      </w:r>
      <w:r>
        <w:t>okumentacji.</w:t>
      </w:r>
    </w:p>
    <w:p w14:paraId="679A9530" w14:textId="77777777" w:rsidR="00733C10" w:rsidRDefault="000311D7" w:rsidP="00A03B1A">
      <w:pPr>
        <w:pStyle w:val="Nagwek3"/>
      </w:pPr>
      <w:r>
        <w:t>Przygotowanie Harmonogramu prac</w:t>
      </w:r>
    </w:p>
    <w:p w14:paraId="14326E7A" w14:textId="5FDB0F4E" w:rsidR="00733C10" w:rsidRPr="000356AC" w:rsidRDefault="000311D7" w:rsidP="00A03B1A">
      <w:pPr>
        <w:pStyle w:val="Nagwek4"/>
      </w:pPr>
      <w:r w:rsidRPr="000356AC">
        <w:t>Przed rozpoczęciem realizacji przedmiotu zamówienia</w:t>
      </w:r>
      <w:r w:rsidR="00B54632">
        <w:t>,</w:t>
      </w:r>
      <w:r w:rsidRPr="000356AC">
        <w:t xml:space="preserve"> Wykonawca</w:t>
      </w:r>
      <w:r w:rsidR="00B54632">
        <w:t>,</w:t>
      </w:r>
      <w:r w:rsidRPr="000356AC">
        <w:t xml:space="preserve"> w</w:t>
      </w:r>
      <w:r w:rsidR="00B54632">
        <w:t> </w:t>
      </w:r>
      <w:r w:rsidRPr="000356AC">
        <w:t>siedzibie Zamawiającego</w:t>
      </w:r>
      <w:r w:rsidR="00B54632">
        <w:t>,</w:t>
      </w:r>
      <w:r w:rsidRPr="000356AC">
        <w:t xml:space="preserve"> weźmie udział w spotkaniu roboczym. Spotkanie może się też odbyć się w formie wideokonferencji, za pomocą oprogramowania Zamawiającego</w:t>
      </w:r>
      <w:r w:rsidR="00901E08" w:rsidRPr="000356AC">
        <w:t>.</w:t>
      </w:r>
    </w:p>
    <w:p w14:paraId="3976DA05" w14:textId="7B6F59CB" w:rsidR="00733C10" w:rsidRPr="000356AC" w:rsidRDefault="000311D7" w:rsidP="00A03B1A">
      <w:pPr>
        <w:pStyle w:val="Nagwek4"/>
      </w:pPr>
      <w:r w:rsidRPr="000356AC">
        <w:lastRenderedPageBreak/>
        <w:t xml:space="preserve">Spotkanie odbędzie się niezwłocznie po zawarciu umowy, jednak nie później niż w terminie 5 </w:t>
      </w:r>
      <w:r w:rsidR="003F3267">
        <w:t>D</w:t>
      </w:r>
      <w:r w:rsidR="003F3267" w:rsidRPr="000356AC">
        <w:t xml:space="preserve">ni </w:t>
      </w:r>
      <w:r w:rsidRPr="000356AC">
        <w:t xml:space="preserve">roboczych. </w:t>
      </w:r>
    </w:p>
    <w:p w14:paraId="778E3802" w14:textId="652C5DC2" w:rsidR="00733C10" w:rsidRPr="000356AC" w:rsidRDefault="000311D7" w:rsidP="00A03B1A">
      <w:pPr>
        <w:pStyle w:val="Nagwek4"/>
      </w:pPr>
      <w:r w:rsidRPr="000356AC">
        <w:t>Podczas spotkania, Wykonawca przedstawi Zamawiającemu Harmonogram prac zgodnie z którym realizowane będzie zamówienie określone w punkcie 3</w:t>
      </w:r>
      <w:r w:rsidR="00017A04">
        <w:t>.1</w:t>
      </w:r>
      <w:r w:rsidRPr="000356AC">
        <w:t>.</w:t>
      </w:r>
    </w:p>
    <w:p w14:paraId="0FD03EE2" w14:textId="7353EC81" w:rsidR="00733C10" w:rsidRPr="000356AC" w:rsidRDefault="000311D7" w:rsidP="00A03B1A">
      <w:pPr>
        <w:pStyle w:val="Nagwek4"/>
      </w:pPr>
      <w:r w:rsidRPr="000356AC">
        <w:t xml:space="preserve">Zamawiający w ciągu kolejnych 3 </w:t>
      </w:r>
      <w:r w:rsidR="003F3267">
        <w:t>D</w:t>
      </w:r>
      <w:r w:rsidR="003F3267" w:rsidRPr="000356AC">
        <w:t xml:space="preserve">ni </w:t>
      </w:r>
      <w:r w:rsidRPr="000356AC">
        <w:t>roboczych od zakończenia</w:t>
      </w:r>
      <w:r w:rsidR="000356AC">
        <w:t xml:space="preserve"> </w:t>
      </w:r>
      <w:r w:rsidRPr="000356AC">
        <w:t>spotkania</w:t>
      </w:r>
      <w:r w:rsidR="00B54632">
        <w:t>,</w:t>
      </w:r>
      <w:r w:rsidRPr="000356AC">
        <w:t xml:space="preserve"> zaakceptuje Harmonogram prac lub zgłosi poprawki, które Wykonawca obowiązany będzie uwzględnić w ciągu kolejnych 3 </w:t>
      </w:r>
      <w:r w:rsidR="003F3267">
        <w:t>D</w:t>
      </w:r>
      <w:r w:rsidRPr="000356AC">
        <w:t xml:space="preserve">ni roboczych. </w:t>
      </w:r>
    </w:p>
    <w:p w14:paraId="4D8FC94F" w14:textId="75A4F57D" w:rsidR="00733C10" w:rsidRPr="000356AC" w:rsidRDefault="000311D7" w:rsidP="00A03B1A">
      <w:pPr>
        <w:pStyle w:val="Nagwek4"/>
      </w:pPr>
      <w:r w:rsidRPr="000356AC">
        <w:t>Zamawiający zastrzega sobie prawo trzykrotnego wnoszenia uwag i</w:t>
      </w:r>
      <w:r w:rsidR="00B54632">
        <w:t> </w:t>
      </w:r>
      <w:r w:rsidRPr="000356AC">
        <w:t xml:space="preserve">zastrzeżeń w sytuacji, gdy Wykonawca nie uwzględni wszystkich jego uwag i zastrzeżeń zgłoszonych uprzednio. </w:t>
      </w:r>
    </w:p>
    <w:p w14:paraId="237A4A2D" w14:textId="3B73A1D3" w:rsidR="00733C10" w:rsidRPr="000356AC" w:rsidRDefault="000311D7" w:rsidP="00A03B1A">
      <w:pPr>
        <w:pStyle w:val="Nagwek4"/>
      </w:pPr>
      <w:r w:rsidRPr="000356AC">
        <w:t xml:space="preserve">Akceptacja lub zgłoszenie uwag nastąpi  za pośrednictwem poczty elektronicznej. </w:t>
      </w:r>
    </w:p>
    <w:p w14:paraId="2EBF6AC8" w14:textId="546ABA83" w:rsidR="00733C10" w:rsidRPr="000356AC" w:rsidRDefault="000311D7" w:rsidP="00A03B1A">
      <w:pPr>
        <w:pStyle w:val="Nagwek4"/>
      </w:pPr>
      <w:r>
        <w:t xml:space="preserve">Po </w:t>
      </w:r>
      <w:r w:rsidRPr="000356AC">
        <w:t>zaakceptowaniu</w:t>
      </w:r>
      <w:r>
        <w:t xml:space="preserve"> przez Zamawiającego Harmonogramu prac,</w:t>
      </w:r>
      <w:r w:rsidR="000356AC">
        <w:t xml:space="preserve"> </w:t>
      </w:r>
      <w:r w:rsidRPr="000356AC">
        <w:t xml:space="preserve">Wykonawca przystąpi do realizacji </w:t>
      </w:r>
      <w:r w:rsidR="00B54632">
        <w:t>p</w:t>
      </w:r>
      <w:r w:rsidRPr="000356AC">
        <w:t>rzedmiotu zamówienia.</w:t>
      </w:r>
    </w:p>
    <w:p w14:paraId="6DEB1A63" w14:textId="167030AE" w:rsidR="00733C10" w:rsidRPr="000356AC" w:rsidRDefault="000311D7" w:rsidP="00A03B1A">
      <w:pPr>
        <w:pStyle w:val="Nagwek4"/>
      </w:pPr>
      <w:r>
        <w:t xml:space="preserve">W </w:t>
      </w:r>
      <w:r w:rsidRPr="000356AC">
        <w:t>razie</w:t>
      </w:r>
      <w:r>
        <w:t xml:space="preserve"> potrzeby, Wykonawca weźmie udział w więcej niż jednym </w:t>
      </w:r>
      <w:r w:rsidRPr="000356AC">
        <w:t>spotkaniu z Zamawiającym.</w:t>
      </w:r>
    </w:p>
    <w:p w14:paraId="5A2DE8CF" w14:textId="613037BE" w:rsidR="00733C10" w:rsidRPr="000356AC" w:rsidRDefault="000311D7" w:rsidP="00A03B1A">
      <w:pPr>
        <w:pStyle w:val="Nagwek3"/>
      </w:pPr>
      <w:r w:rsidRPr="00294D7B">
        <w:t>Procedura</w:t>
      </w:r>
      <w:r>
        <w:t xml:space="preserve"> odbioru przedmiotu zamówienia </w:t>
      </w:r>
      <w:r w:rsidR="00C047F6">
        <w:t xml:space="preserve">określona </w:t>
      </w:r>
      <w:r>
        <w:t>w punkcie 3.</w:t>
      </w:r>
      <w:r w:rsidR="0008026A">
        <w:t>1.</w:t>
      </w:r>
      <w:r>
        <w:t xml:space="preserve"> została</w:t>
      </w:r>
      <w:r w:rsidR="000356AC">
        <w:t xml:space="preserve"> </w:t>
      </w:r>
      <w:r>
        <w:t>określona w</w:t>
      </w:r>
      <w:r w:rsidR="00B54632">
        <w:t> </w:t>
      </w:r>
      <w:r>
        <w:t xml:space="preserve">pkt 5 </w:t>
      </w:r>
      <w:r w:rsidR="00374668">
        <w:t>OPZ-u</w:t>
      </w:r>
      <w:r>
        <w:t>.</w:t>
      </w:r>
    </w:p>
    <w:p w14:paraId="2E4922FE" w14:textId="62E36934" w:rsidR="00733C10" w:rsidRPr="00B94070" w:rsidRDefault="00DD0F6E" w:rsidP="00A03B1A">
      <w:pPr>
        <w:pStyle w:val="Nagwek2"/>
        <w:rPr>
          <w:sz w:val="24"/>
          <w:szCs w:val="24"/>
        </w:rPr>
      </w:pPr>
      <w:r w:rsidRPr="00B94070">
        <w:rPr>
          <w:sz w:val="24"/>
          <w:szCs w:val="24"/>
        </w:rPr>
        <w:t xml:space="preserve">Przedmiot zamówienia II – </w:t>
      </w:r>
      <w:r w:rsidR="00BA49AA" w:rsidRPr="00B94070">
        <w:rPr>
          <w:sz w:val="24"/>
          <w:szCs w:val="24"/>
        </w:rPr>
        <w:t>Usług</w:t>
      </w:r>
      <w:r w:rsidR="001F7AA4" w:rsidRPr="00B94070">
        <w:rPr>
          <w:sz w:val="24"/>
          <w:szCs w:val="24"/>
        </w:rPr>
        <w:t>a</w:t>
      </w:r>
      <w:r w:rsidR="00BA49AA" w:rsidRPr="00B94070">
        <w:rPr>
          <w:sz w:val="24"/>
          <w:szCs w:val="24"/>
        </w:rPr>
        <w:t xml:space="preserve"> programistyczn</w:t>
      </w:r>
      <w:r w:rsidR="001F7AA4" w:rsidRPr="00B94070">
        <w:rPr>
          <w:sz w:val="24"/>
          <w:szCs w:val="24"/>
        </w:rPr>
        <w:t>a</w:t>
      </w:r>
      <w:r w:rsidR="00BA49AA" w:rsidRPr="00B94070">
        <w:rPr>
          <w:sz w:val="24"/>
          <w:szCs w:val="24"/>
        </w:rPr>
        <w:t xml:space="preserve"> obejmując</w:t>
      </w:r>
      <w:r w:rsidR="001F7AA4" w:rsidRPr="00B94070">
        <w:rPr>
          <w:sz w:val="24"/>
          <w:szCs w:val="24"/>
        </w:rPr>
        <w:t>a</w:t>
      </w:r>
      <w:r w:rsidR="00BA49AA" w:rsidRPr="00B94070">
        <w:rPr>
          <w:sz w:val="24"/>
          <w:szCs w:val="24"/>
        </w:rPr>
        <w:t xml:space="preserve"> 170 godzin pracy nad Systemem Akademia PARP (Moodle) </w:t>
      </w:r>
    </w:p>
    <w:p w14:paraId="46D0434A" w14:textId="7635FC1C" w:rsidR="00733C10" w:rsidRPr="00927D49" w:rsidRDefault="000311D7" w:rsidP="00A03B1A">
      <w:pPr>
        <w:pStyle w:val="Nagwek3"/>
      </w:pPr>
      <w:bookmarkStart w:id="23" w:name="_Hlk160798482"/>
      <w:r w:rsidRPr="00927D49">
        <w:t>Niezależnie od prac opisanych w pkt 3, przedmiot zamówienia może objąć również zlecanie prac rozwojowych w tym w szczególności realizację prac z katalogu: wdrożenie nowych funkcjonalności, dodanie obsługi nowych procesów biznesowych lub</w:t>
      </w:r>
      <w:r w:rsidR="00BD5057" w:rsidRPr="00927D49">
        <w:t xml:space="preserve"> </w:t>
      </w:r>
      <w:r w:rsidRPr="00927D49">
        <w:t xml:space="preserve">modyfikację istniejących, a także wdrożenie zmian z zakresu: naprawy Błędów, poprawy dostępności i użyteczności Ekosystemu. </w:t>
      </w:r>
    </w:p>
    <w:p w14:paraId="3EB23FA1" w14:textId="3A194EF3" w:rsidR="00733C10" w:rsidRDefault="000311D7" w:rsidP="00A03B1A">
      <w:pPr>
        <w:pStyle w:val="Nagwek3"/>
      </w:pPr>
      <w:r w:rsidRPr="00927D49">
        <w:t xml:space="preserve">Zamawiający może zlecać Wykonawcy prace rozwojowe w obrębie całego Ekosystemu w ramach maksymalnie </w:t>
      </w:r>
      <w:r w:rsidR="001F7AA4" w:rsidRPr="00927D49">
        <w:t>1</w:t>
      </w:r>
      <w:r w:rsidRPr="00927D49">
        <w:t>70 godzin</w:t>
      </w:r>
      <w:r>
        <w:t xml:space="preserve"> programistycznyc</w:t>
      </w:r>
      <w:bookmarkEnd w:id="23"/>
      <w:r>
        <w:t>h</w:t>
      </w:r>
      <w:r w:rsidR="0008026A">
        <w:t>.</w:t>
      </w:r>
    </w:p>
    <w:p w14:paraId="573FE3D8" w14:textId="77F692EC" w:rsidR="00733C10" w:rsidRDefault="000311D7" w:rsidP="00A03B1A">
      <w:pPr>
        <w:pStyle w:val="Nagwek3"/>
      </w:pPr>
      <w:r>
        <w:t xml:space="preserve">Procedura </w:t>
      </w:r>
      <w:r w:rsidR="00482616">
        <w:t>Z</w:t>
      </w:r>
      <w:r>
        <w:t>lecenia prac rozwojowych:</w:t>
      </w:r>
    </w:p>
    <w:p w14:paraId="3CFA5451" w14:textId="6469897D" w:rsidR="00733C10" w:rsidRDefault="000311D7" w:rsidP="00A03B1A">
      <w:pPr>
        <w:pStyle w:val="Nagwek4"/>
      </w:pPr>
      <w:r>
        <w:t>Zamawiający przesyła zgłoszenie zapotrzebowania na prace programistyczne Wykonawcy za pomocą e-mail wraz z propozycją terminu spotkania analitycznego.</w:t>
      </w:r>
    </w:p>
    <w:p w14:paraId="02ADFD62" w14:textId="4E35FF13" w:rsidR="00733C10" w:rsidRDefault="000311D7" w:rsidP="00A03B1A">
      <w:pPr>
        <w:pStyle w:val="Nagwek4"/>
      </w:pPr>
      <w:r>
        <w:t xml:space="preserve">Wykonawca w okresie 3 </w:t>
      </w:r>
      <w:r w:rsidR="003F3267">
        <w:t>D</w:t>
      </w:r>
      <w:r>
        <w:t>ni roboczych potwierdzi termin spotkania w</w:t>
      </w:r>
      <w:r w:rsidR="004C6C22">
        <w:t> </w:t>
      </w:r>
      <w:r>
        <w:t>formie zdalnej na narzędziu Zamawiającego.</w:t>
      </w:r>
    </w:p>
    <w:p w14:paraId="559532E3" w14:textId="7BEC5501" w:rsidR="00733C10" w:rsidRDefault="000311D7" w:rsidP="00A03B1A">
      <w:pPr>
        <w:pStyle w:val="Nagwek4"/>
      </w:pPr>
      <w:r>
        <w:t xml:space="preserve">Podczas spotkania analitycznego Wykonawca wraz z Zamawiającym określą i doprecyzują Zlecenie prac rozwojowych. Jeżeli nie uda się wypracować rozwiązania oraz określić czasochłonności podczas jednego spotkania, Zamawiający wyznaczy kolejny termin na dokończenie analizy. </w:t>
      </w:r>
      <w:r>
        <w:lastRenderedPageBreak/>
        <w:t xml:space="preserve">Podczas analizy, w przypadku, gdy zgłoszenie zapotrzebowania będzie niewystarczające do przeprowadzenia rzetelnej </w:t>
      </w:r>
      <w:r w:rsidR="00D21FEF">
        <w:t xml:space="preserve">Oceny </w:t>
      </w:r>
      <w:r>
        <w:t xml:space="preserve">pracochłonności oraz wykonania zlecenia, Wykonawca może zwrócić się do Zamawiającego z pytaniami doprecyzowującymi opis zlecenia lub wskazującymi elementy zlecenia, które budzą jego wątpliwości. Zamawiający zobowiązany jest udzielić odpowiedzi doprecyzowujących, w takim przypadku termin kolejnego spotkania analitycznego zostanie wyznaczony po przygotowaniu odpowiedzi przez Zamawiającego. W razie potrzeby zgłoszonej Zamawiającemu przez Wykonawcę na etapie </w:t>
      </w:r>
      <w:r w:rsidR="00D21FEF">
        <w:t xml:space="preserve">Oceny </w:t>
      </w:r>
      <w:r>
        <w:t xml:space="preserve">pracochłonności, Zamawiający niezwłocznie dostarczy posiadaną Dokumentację, jeżeli będzie ona niezbędna do realizacji Zlecenia prac rozwojowych, w tym udostępni kody źródłowe </w:t>
      </w:r>
      <w:r w:rsidR="00715631">
        <w:t>S</w:t>
      </w:r>
      <w:r>
        <w:t>ystemu w obrębie Ekosystemu, którego dotyczą prace programistyczne, o ile Zamawiający będzie posiadał lub będzie mógł udostępnić Dokumentację lub kody źródłowe. W przypadku niemożliwości udostępnienia Dokumentacji lub kodów źródłowych, np. w przypadku ochrony autorskich praw majątkowych, Zamawiający poinformuje o tym fakcie Wykonawcę.</w:t>
      </w:r>
    </w:p>
    <w:p w14:paraId="192C66F7" w14:textId="4B6A8E2E" w:rsidR="00733C10" w:rsidRDefault="000311D7" w:rsidP="00A03B1A">
      <w:pPr>
        <w:pStyle w:val="Nagwek4"/>
      </w:pPr>
      <w:r>
        <w:t>W przypadku, gdy na spotkaniu analitycznym dojdzie do rozbieżności w</w:t>
      </w:r>
      <w:r w:rsidR="004C6C22">
        <w:t> </w:t>
      </w:r>
      <w:r w:rsidR="00D21FEF">
        <w:t xml:space="preserve">Ocenie </w:t>
      </w:r>
      <w:r>
        <w:t xml:space="preserve">pracochłonności, Zamawiający może żądać od Wykonawcy szczegółowego, pisemnego (dopuszczalna jest forma e-mail) uzasadnienia przeprowadzonej </w:t>
      </w:r>
      <w:r w:rsidR="00D21FEF">
        <w:t xml:space="preserve">Oceny </w:t>
      </w:r>
      <w:r>
        <w:t>pracochłonności, w której przedstawione zostaną przynajmniej następujące elementy:</w:t>
      </w:r>
    </w:p>
    <w:p w14:paraId="01C33C14" w14:textId="2DEA0729" w:rsidR="00733C10" w:rsidRDefault="000311D7" w:rsidP="00A03B1A">
      <w:pPr>
        <w:pStyle w:val="Nagwek5"/>
      </w:pPr>
      <w:r>
        <w:t>liczba osób potrzebnych do realizacji zlecenia z podziałem na role</w:t>
      </w:r>
      <w:r w:rsidR="00412507">
        <w:t xml:space="preserve"> </w:t>
      </w:r>
      <w:r>
        <w:t>pełnione w danym zleceniu ze wskazaniem sumarycznej liczby Roboczogodzin zaangażowania w zlecenie dla każdej z osób;</w:t>
      </w:r>
    </w:p>
    <w:p w14:paraId="0C77C0DE" w14:textId="1A837524" w:rsidR="00733C10" w:rsidRDefault="000311D7" w:rsidP="00A03B1A">
      <w:pPr>
        <w:pStyle w:val="Nagwek5"/>
      </w:pPr>
      <w:r>
        <w:t>liczba Roboczogodzin potrzebnych na realizację każdej funkcjonalności objętej zleceniem, z wyszczególnieniem Roboczogodzin każdej osoby biorącej udział w realizacji danej funkcjonalności;</w:t>
      </w:r>
    </w:p>
    <w:p w14:paraId="40717443" w14:textId="771EAB47" w:rsidR="00733C10" w:rsidRDefault="000311D7" w:rsidP="00A03B1A">
      <w:pPr>
        <w:pStyle w:val="Nagwek5"/>
      </w:pPr>
      <w:r>
        <w:t>szczegółowy podział zakresu prac na elementy niezbędne, bez których</w:t>
      </w:r>
      <w:r w:rsidR="00412507">
        <w:t xml:space="preserve"> </w:t>
      </w:r>
      <w:r>
        <w:t>realizacja zleceń nie może się odbyć i elementy opcjonalne, które nie mają lub mają niewielki wpływ na końcowy produkt;</w:t>
      </w:r>
    </w:p>
    <w:p w14:paraId="40B255D9" w14:textId="6CB4B434" w:rsidR="00733C10" w:rsidRDefault="000311D7" w:rsidP="00A03B1A">
      <w:pPr>
        <w:pStyle w:val="Nagwek5"/>
      </w:pPr>
      <w:r>
        <w:t>pracochłonność przypisaną do poszczególnych elementów niezbędnych i opcjonalnych;</w:t>
      </w:r>
    </w:p>
    <w:p w14:paraId="15C601E2" w14:textId="51DD5466" w:rsidR="00733C10" w:rsidRPr="00412507" w:rsidRDefault="000311D7" w:rsidP="00A03B1A">
      <w:pPr>
        <w:pStyle w:val="Nagwek4"/>
      </w:pPr>
      <w:r>
        <w:t>Zamawiający po weryfikacji przedstawionej przez Wykonawcę szczegółowego</w:t>
      </w:r>
      <w:r w:rsidR="00412507">
        <w:t xml:space="preserve"> </w:t>
      </w:r>
      <w:r w:rsidRPr="00412507">
        <w:t xml:space="preserve">uzasadnienia przeprowadzonej </w:t>
      </w:r>
      <w:r w:rsidR="00D21FEF">
        <w:t>O</w:t>
      </w:r>
      <w:r w:rsidR="00D21FEF" w:rsidRPr="00412507">
        <w:t xml:space="preserve">ceny </w:t>
      </w:r>
      <w:r w:rsidRPr="00412507">
        <w:t>pracochłonności, może dokonać modyfikacji zapotrzebowania. Modyfikacja może spowodować wzrost lub zmniejszenie liczby Roboczogodzin potrzebnych na realizację zapotrzebowania. W przypadku modyfikacji zapotrzebowania powtarzane są kroki od pkt 4.3.1.</w:t>
      </w:r>
    </w:p>
    <w:p w14:paraId="077FA02F" w14:textId="4763110D" w:rsidR="00733C10" w:rsidRDefault="000311D7" w:rsidP="00A03B1A">
      <w:pPr>
        <w:pStyle w:val="Nagwek4"/>
      </w:pPr>
      <w:r>
        <w:lastRenderedPageBreak/>
        <w:t>W przypadku drobnych zleceń (jednoznacznych dla Zamawiającego i</w:t>
      </w:r>
      <w:r w:rsidR="004C6C22">
        <w:t> </w:t>
      </w:r>
      <w:r>
        <w:t>Wykonawcy) kroki określone w pkt 4.3.2-4.3.</w:t>
      </w:r>
      <w:r w:rsidR="004C6C22">
        <w:t>5</w:t>
      </w:r>
      <w:r>
        <w:t xml:space="preserve"> można pominąć.</w:t>
      </w:r>
    </w:p>
    <w:p w14:paraId="5AD6C467" w14:textId="6FB4F7BE" w:rsidR="00733C10" w:rsidRDefault="000311D7" w:rsidP="00A03B1A">
      <w:pPr>
        <w:pStyle w:val="Nagwek4"/>
      </w:pPr>
      <w:r>
        <w:t>Koszt ewentualnych dodatkowych spotkań analitycznych będzie wliczony do</w:t>
      </w:r>
      <w:r w:rsidR="00412507">
        <w:t xml:space="preserve"> </w:t>
      </w:r>
      <w:r>
        <w:t xml:space="preserve">ceny oferty i nieobjęty dodatkowymi opłatami oraz nie będzie zaliczany do czasu prac programistycznych. </w:t>
      </w:r>
    </w:p>
    <w:p w14:paraId="47AEDA4F" w14:textId="3E91EE9F" w:rsidR="00733C10" w:rsidRPr="00412507" w:rsidRDefault="000311D7" w:rsidP="00A03B1A">
      <w:pPr>
        <w:pStyle w:val="Nagwek4"/>
      </w:pPr>
      <w:r>
        <w:t xml:space="preserve">Po </w:t>
      </w:r>
      <w:r w:rsidRPr="00412507">
        <w:t>zakończeniu</w:t>
      </w:r>
      <w:r>
        <w:t xml:space="preserve"> analizy, Zamawiający – jeśli zdecyduje czy skorzysta </w:t>
      </w:r>
      <w:r w:rsidRPr="00412507">
        <w:t xml:space="preserve">z rozwiązania - prześle Zlecenie prac rozwojowych (Załącznik nr 1 do </w:t>
      </w:r>
      <w:r w:rsidR="00374668">
        <w:t>OPZ-u</w:t>
      </w:r>
      <w:r w:rsidRPr="00412507">
        <w:t>) zawierające co najmniej:</w:t>
      </w:r>
    </w:p>
    <w:p w14:paraId="19F9DB0C" w14:textId="40255D47" w:rsidR="00733C10" w:rsidRDefault="000311D7" w:rsidP="00A03B1A">
      <w:pPr>
        <w:pStyle w:val="Nagwek5"/>
      </w:pPr>
      <w:r>
        <w:t>zakres prac i opis rozwiązania</w:t>
      </w:r>
      <w:r w:rsidR="001F7AA4">
        <w:t>,</w:t>
      </w:r>
    </w:p>
    <w:p w14:paraId="215526BD" w14:textId="422F9B5B" w:rsidR="00733C10" w:rsidRDefault="000311D7" w:rsidP="00A03B1A">
      <w:pPr>
        <w:pStyle w:val="Nagwek5"/>
      </w:pPr>
      <w:r>
        <w:t>czasochłonność z podaniem liczby godzin programistycznych</w:t>
      </w:r>
      <w:r w:rsidR="001F7AA4">
        <w:t>,</w:t>
      </w:r>
    </w:p>
    <w:p w14:paraId="5ABBF028" w14:textId="77777777" w:rsidR="00733C10" w:rsidRDefault="000311D7" w:rsidP="00A03B1A">
      <w:pPr>
        <w:pStyle w:val="Nagwek5"/>
      </w:pPr>
      <w:r>
        <w:t>harmonogram prac (z terminem rozpoczęcia i zakończenia prac).</w:t>
      </w:r>
    </w:p>
    <w:p w14:paraId="4EE7A676" w14:textId="79CF560D" w:rsidR="00733C10" w:rsidRPr="00412507" w:rsidRDefault="000311D7" w:rsidP="00A03B1A">
      <w:pPr>
        <w:pStyle w:val="Nagwek4"/>
      </w:pPr>
      <w:r>
        <w:t>Wykonawca może nie zaakceptować treści Zlecenia prac rozwojowych. W tym</w:t>
      </w:r>
      <w:r w:rsidR="00412507">
        <w:t xml:space="preserve"> </w:t>
      </w:r>
      <w:r w:rsidRPr="00412507">
        <w:t>wypadku powtarzane są kroki od pkt 4.3.2.</w:t>
      </w:r>
    </w:p>
    <w:p w14:paraId="52E41825" w14:textId="59F86AE6" w:rsidR="00733C10" w:rsidRPr="00412507" w:rsidRDefault="000311D7" w:rsidP="00A03B1A">
      <w:pPr>
        <w:pStyle w:val="Nagwek4"/>
      </w:pPr>
      <w:r w:rsidRPr="00412507">
        <w:t xml:space="preserve">Wykonawca akceptując Zlecenie prac rozwojowych dostarcza na adres mailowy Zamawiającego wskazany w </w:t>
      </w:r>
      <w:r w:rsidR="0015609F">
        <w:t>u</w:t>
      </w:r>
      <w:r w:rsidR="0015609F" w:rsidRPr="00412507">
        <w:t xml:space="preserve">mowie </w:t>
      </w:r>
      <w:r w:rsidRPr="00412507">
        <w:t>podpisany Formularz zlecenia.</w:t>
      </w:r>
    </w:p>
    <w:p w14:paraId="125339A3" w14:textId="23320942" w:rsidR="00733C10" w:rsidRPr="00412507" w:rsidRDefault="000311D7" w:rsidP="00A03B1A">
      <w:pPr>
        <w:pStyle w:val="Nagwek4"/>
      </w:pPr>
      <w:r>
        <w:t xml:space="preserve">Po </w:t>
      </w:r>
      <w:r w:rsidRPr="00412507">
        <w:t>akceptacji</w:t>
      </w:r>
      <w:r>
        <w:t xml:space="preserve"> Zlecenia prac rozwojowych Wykonawca przystąpi</w:t>
      </w:r>
      <w:r w:rsidR="00412507">
        <w:t xml:space="preserve"> </w:t>
      </w:r>
      <w:r w:rsidRPr="00412507">
        <w:t xml:space="preserve">w określonym w Zleceniu prac rozwojowych czasie do prac programistycznych, na zasadach zgodnych z Instrukcją pracy na repozytorium kodu </w:t>
      </w:r>
      <w:proofErr w:type="spellStart"/>
      <w:r w:rsidRPr="00412507">
        <w:t>GiTLab</w:t>
      </w:r>
      <w:proofErr w:type="spellEnd"/>
      <w:r w:rsidRPr="00412507">
        <w:t xml:space="preserve">, stanowiącą załącznik nr 3 do </w:t>
      </w:r>
      <w:r w:rsidR="005A1BDE">
        <w:t>OPZ-u</w:t>
      </w:r>
      <w:r w:rsidRPr="00412507">
        <w:t xml:space="preserve">, oraz Minimalnymi </w:t>
      </w:r>
      <w:r w:rsidRPr="00927D49">
        <w:t xml:space="preserve">wymaganiami dotyczącymi standardów budowy aplikacji PARP, stanowiącymi załącznik nr </w:t>
      </w:r>
      <w:r w:rsidR="000D56B6" w:rsidRPr="00927D49">
        <w:t xml:space="preserve">4 </w:t>
      </w:r>
      <w:r w:rsidRPr="00927D49">
        <w:t xml:space="preserve">do </w:t>
      </w:r>
      <w:r w:rsidR="005A1BDE">
        <w:t>OPZ-u</w:t>
      </w:r>
      <w:r w:rsidRPr="00412507">
        <w:t>.</w:t>
      </w:r>
    </w:p>
    <w:p w14:paraId="1DD6D9E4" w14:textId="1C2020F6" w:rsidR="00733C10" w:rsidRDefault="000311D7" w:rsidP="00A03B1A">
      <w:pPr>
        <w:pStyle w:val="Nagwek3"/>
      </w:pPr>
      <w:r>
        <w:t xml:space="preserve">Procedura odbioru przedmiotu zamówienia określonego w punkcie 4 </w:t>
      </w:r>
      <w:r w:rsidR="005A1BDE">
        <w:t xml:space="preserve">OPZ-u </w:t>
      </w:r>
      <w:r>
        <w:t xml:space="preserve">została określona w pkt 5 </w:t>
      </w:r>
      <w:r w:rsidR="005A1BDE">
        <w:t>OPZ-u</w:t>
      </w:r>
      <w:r>
        <w:t>.</w:t>
      </w:r>
    </w:p>
    <w:p w14:paraId="5671B1BB" w14:textId="77777777" w:rsidR="00733C10" w:rsidRPr="00B94070" w:rsidRDefault="000311D7" w:rsidP="001829C5">
      <w:pPr>
        <w:pStyle w:val="Nagwek2"/>
        <w:rPr>
          <w:bCs/>
          <w:smallCaps/>
          <w:sz w:val="24"/>
          <w:szCs w:val="24"/>
        </w:rPr>
      </w:pPr>
      <w:r w:rsidRPr="00B94070">
        <w:rPr>
          <w:sz w:val="24"/>
          <w:szCs w:val="24"/>
        </w:rPr>
        <w:t>Testy oraz odbiór prac</w:t>
      </w:r>
    </w:p>
    <w:p w14:paraId="67E63B69" w14:textId="647CD2BB" w:rsidR="00733C10" w:rsidRPr="00412507" w:rsidRDefault="000311D7" w:rsidP="00412507">
      <w:pPr>
        <w:pStyle w:val="Nagwek3"/>
      </w:pPr>
      <w:r>
        <w:t xml:space="preserve">Wykonawca zobowiązany jest, przed zgłoszeniem gotowości do odbioru przedmiotu </w:t>
      </w:r>
      <w:r w:rsidRPr="00412507">
        <w:t xml:space="preserve">zamówienia określonego w punkcie 3 i 4 </w:t>
      </w:r>
      <w:r w:rsidR="005A1BDE">
        <w:t>OPZ-u</w:t>
      </w:r>
      <w:r w:rsidRPr="00412507">
        <w:t>, do przeprowadzenia testów, co najmniej w zakresie niżej wymienionych typów.</w:t>
      </w:r>
    </w:p>
    <w:p w14:paraId="47DA68A1" w14:textId="6597034F" w:rsidR="00733C10" w:rsidRPr="00412507" w:rsidRDefault="000311D7" w:rsidP="00412507">
      <w:pPr>
        <w:pStyle w:val="Nagwek3"/>
      </w:pPr>
      <w:r>
        <w:t>W zależności od specyfiki przedmiotu zamówienia dopuszcza się wykonanie testów w</w:t>
      </w:r>
      <w:r w:rsidR="004C6C22">
        <w:t> </w:t>
      </w:r>
      <w:r w:rsidRPr="00412507">
        <w:t>mniejszym zakresie, po ustaleniu tej kwestii z Zamawiającym na etapie przygotowania harmonogramu prac (dotyczy przedmiotu zamówienia określonego w</w:t>
      </w:r>
      <w:r w:rsidR="004C6C22">
        <w:t> </w:t>
      </w:r>
      <w:r w:rsidRPr="00412507">
        <w:t>punkcie 3</w:t>
      </w:r>
      <w:r w:rsidR="000D0557">
        <w:t xml:space="preserve"> </w:t>
      </w:r>
      <w:r w:rsidR="005A1BDE">
        <w:t>OPZ-u</w:t>
      </w:r>
      <w:r w:rsidRPr="00412507">
        <w:t xml:space="preserve">) lub wyceny </w:t>
      </w:r>
      <w:r w:rsidR="00482616">
        <w:t>Z</w:t>
      </w:r>
      <w:r w:rsidRPr="00412507">
        <w:t xml:space="preserve">lecenia jednostkowego (dotyczy przedmiotu zamówienia określonego w punkcie 4 </w:t>
      </w:r>
      <w:r w:rsidR="005A1BDE">
        <w:t>OPZ-u</w:t>
      </w:r>
      <w:r w:rsidRPr="00412507">
        <w:t>).</w:t>
      </w:r>
    </w:p>
    <w:p w14:paraId="356F279F" w14:textId="78BFF418" w:rsidR="00733C10" w:rsidRPr="00412507" w:rsidRDefault="000311D7" w:rsidP="00412507">
      <w:pPr>
        <w:pStyle w:val="Nagwek4"/>
      </w:pPr>
      <w:r>
        <w:t xml:space="preserve">Testy </w:t>
      </w:r>
      <w:r w:rsidRPr="00412507">
        <w:t>funkcjonalne</w:t>
      </w:r>
      <w:r>
        <w:t xml:space="preserve"> </w:t>
      </w:r>
      <w:r w:rsidR="000D56B6">
        <w:t>–</w:t>
      </w:r>
      <w:r>
        <w:t xml:space="preserve"> mają na celu sprawdzenie, czy wyspecyfikowane w</w:t>
      </w:r>
      <w:r w:rsidR="004C6C22">
        <w:t> </w:t>
      </w:r>
      <w:r w:rsidRPr="00412507">
        <w:t xml:space="preserve">przedmiocie zamówienia określonym w punkcie 3 </w:t>
      </w:r>
      <w:r w:rsidR="005A1BDE">
        <w:t>OPZ-u</w:t>
      </w:r>
      <w:r w:rsidR="005A1BDE" w:rsidRPr="00412507">
        <w:t xml:space="preserve"> </w:t>
      </w:r>
      <w:r w:rsidRPr="00412507">
        <w:t xml:space="preserve">lub </w:t>
      </w:r>
      <w:r w:rsidR="006D16C6">
        <w:t>Z</w:t>
      </w:r>
      <w:r w:rsidRPr="00412507">
        <w:t xml:space="preserve">leceniu jednostkowym, funkcjonalności zostały zaimplementowane do Systemu zgodnie z oczekiwaniami Zamawiającego. Testy funkcjonalne powinny być </w:t>
      </w:r>
      <w:r w:rsidRPr="00412507">
        <w:lastRenderedPageBreak/>
        <w:t>wykonane na podstawie scenariuszy testowych pokrywających wszystkie zidentyfikowane w trakcie analizy szczegółowej przypadki użycia.</w:t>
      </w:r>
    </w:p>
    <w:p w14:paraId="03557EBB" w14:textId="244BB034" w:rsidR="00733C10" w:rsidRPr="00412507" w:rsidRDefault="000311D7" w:rsidP="00412507">
      <w:pPr>
        <w:pStyle w:val="Nagwek4"/>
      </w:pPr>
      <w:r>
        <w:t xml:space="preserve">Testy </w:t>
      </w:r>
      <w:r w:rsidRPr="00412507">
        <w:t>niefunkcjonalne</w:t>
      </w:r>
      <w:r>
        <w:t xml:space="preserve"> </w:t>
      </w:r>
      <w:r w:rsidR="000D56B6">
        <w:t>–</w:t>
      </w:r>
      <w:r>
        <w:t xml:space="preserve"> mają na celu sprawdzenie, czy wyspecyfikowane w</w:t>
      </w:r>
      <w:r w:rsidR="00412507">
        <w:t xml:space="preserve"> </w:t>
      </w:r>
      <w:r w:rsidRPr="00412507">
        <w:t>przedmiocie zamówienia określonym w punkcie 3</w:t>
      </w:r>
      <w:r w:rsidR="005A1BDE">
        <w:t xml:space="preserve"> OPZ-u</w:t>
      </w:r>
      <w:r w:rsidRPr="00412507">
        <w:t xml:space="preserve"> lub </w:t>
      </w:r>
      <w:r w:rsidR="006D16C6">
        <w:t>Z</w:t>
      </w:r>
      <w:r w:rsidRPr="00412507">
        <w:t>leceniu jednostkowym,  wymagania niefunkcjonalne zostały osiągnięte w</w:t>
      </w:r>
      <w:r w:rsidR="00E60662">
        <w:t> </w:t>
      </w:r>
      <w:r w:rsidRPr="00412507">
        <w:t>ramach zrealizowanych prac. Dotyczą weryfikacji spełniania przez System parametrów jakościowych takich jak wydajność Systemu, odporność na znane wektory ataków cybernetycznych, zgodność z</w:t>
      </w:r>
      <w:r w:rsidR="00E60662">
        <w:t> </w:t>
      </w:r>
      <w:r w:rsidRPr="00412507">
        <w:t>normami prawnymi dotyczącymi w szczególności systemów publicznych przetwarzających dane osobowe. W ramach testów niefunkcjonalnych przeprowadzane powinny być testy interfejsu graficznego Użytkownika, mające na celu sprawdzenie nawigacji w Systemie, zachowania się i</w:t>
      </w:r>
      <w:r w:rsidR="00E60662">
        <w:t> </w:t>
      </w:r>
      <w:r w:rsidRPr="00412507">
        <w:t xml:space="preserve">wyglądu Systemu w różnych przeglądarkach internetowych (System ma być obsługiwany przez co najmniej następujące przeglądarki internetowe w wersjach wspieranych przez producentów Google Chrome, Mozilla </w:t>
      </w:r>
      <w:proofErr w:type="spellStart"/>
      <w:r w:rsidRPr="00412507">
        <w:t>Firefox</w:t>
      </w:r>
      <w:proofErr w:type="spellEnd"/>
      <w:r w:rsidRPr="00412507">
        <w:t xml:space="preserve">, Microsoft EDGE, Safari, Opera oraz ich wersje mobilne) oraz </w:t>
      </w:r>
      <w:proofErr w:type="spellStart"/>
      <w:r w:rsidRPr="00412507">
        <w:t>responsywność</w:t>
      </w:r>
      <w:proofErr w:type="spellEnd"/>
      <w:r w:rsidRPr="00412507">
        <w:t xml:space="preserve"> strony dla różnych rozdzielczości ekranów – w zakresie elementów wykonanych w ramach zleceń jednostkowych oraz ich powiązań z pozostałymi elementami Systemu.</w:t>
      </w:r>
    </w:p>
    <w:p w14:paraId="3F9292B3" w14:textId="01DCFABB" w:rsidR="00733C10" w:rsidRPr="00412507" w:rsidRDefault="000311D7" w:rsidP="00412507">
      <w:pPr>
        <w:pStyle w:val="Nagwek4"/>
      </w:pPr>
      <w:r>
        <w:t xml:space="preserve">Wykonawca zobowiązany jest do </w:t>
      </w:r>
      <w:r w:rsidRPr="00412507">
        <w:t>przeprowadzania</w:t>
      </w:r>
      <w:r>
        <w:t xml:space="preserve"> każdorazowo testów </w:t>
      </w:r>
      <w:r w:rsidRPr="00412507">
        <w:t>regresywnych w celu sprawdzenia, czy wdrożone zmiany nie miały negatywnego wpływu na wcześniej zrealizowane funkcje Systemu.</w:t>
      </w:r>
    </w:p>
    <w:p w14:paraId="6AC1C287" w14:textId="365E2058" w:rsidR="00733C10" w:rsidRPr="00412507" w:rsidRDefault="000311D7" w:rsidP="00412507">
      <w:pPr>
        <w:pStyle w:val="Nagwek3"/>
      </w:pPr>
      <w:r>
        <w:t xml:space="preserve">Niedopuszczalne jest zgłaszanie do odbioru prac programistycznych, które nie </w:t>
      </w:r>
      <w:r w:rsidRPr="00412507">
        <w:t xml:space="preserve">zostały wcześniej zweryfikowane przez Wykonawcę oraz w przypadku których testy zakończyły się wynikiem negatywnym. </w:t>
      </w:r>
    </w:p>
    <w:p w14:paraId="7E1B6806" w14:textId="06B388F8" w:rsidR="00733C10" w:rsidRPr="00412507" w:rsidRDefault="000311D7" w:rsidP="00412507">
      <w:pPr>
        <w:pStyle w:val="Nagwek3"/>
      </w:pPr>
      <w:r>
        <w:t xml:space="preserve">Po zakończeniu testów Wykonawca, drogą elektroniczną na adres wskazany w § </w:t>
      </w:r>
      <w:r w:rsidRPr="00412507">
        <w:t>14 ust. 2</w:t>
      </w:r>
      <w:r w:rsidR="00496F3E" w:rsidRPr="00412507">
        <w:t xml:space="preserve"> </w:t>
      </w:r>
      <w:r w:rsidRPr="00412507">
        <w:t xml:space="preserve">Umowy zgłasza Zamawiającemu gotowość do odbioru przedmiotu zamówienia określonego w punkcie 3. lub </w:t>
      </w:r>
      <w:r w:rsidR="006D16C6">
        <w:t>Z</w:t>
      </w:r>
      <w:r w:rsidRPr="00412507">
        <w:t>leceniu prac rozwojowych.</w:t>
      </w:r>
    </w:p>
    <w:p w14:paraId="7C72B92B" w14:textId="309A4FE9" w:rsidR="00733C10" w:rsidRDefault="000311D7" w:rsidP="00412507">
      <w:pPr>
        <w:pStyle w:val="Nagwek3"/>
      </w:pPr>
      <w:r>
        <w:t xml:space="preserve">W ciągu 2 </w:t>
      </w:r>
      <w:r w:rsidR="00D21FEF">
        <w:t xml:space="preserve">Dni </w:t>
      </w:r>
      <w:r>
        <w:t>roboczych od zgłoszenia określonego w punkcie 5.4. Wykonawca:</w:t>
      </w:r>
    </w:p>
    <w:p w14:paraId="5836A4B9" w14:textId="2AF871DE" w:rsidR="00733C10" w:rsidRPr="00412507" w:rsidRDefault="000311D7" w:rsidP="00412507">
      <w:pPr>
        <w:pStyle w:val="Nagwek4"/>
      </w:pPr>
      <w:r>
        <w:t xml:space="preserve">Przekaże Zamawiającemu protokoły z przeprowadzonych testów, a także </w:t>
      </w:r>
      <w:r w:rsidRPr="00412507">
        <w:t>scenariusze testowe uwzględniające w szczególności opis przypadków testowych, opis</w:t>
      </w:r>
      <w:r w:rsidR="00496F3E" w:rsidRPr="00412507">
        <w:t xml:space="preserve"> </w:t>
      </w:r>
      <w:r w:rsidRPr="00412507">
        <w:t xml:space="preserve">kroków testowych oraz opis kryteriów poprawności danego przypadku testowego. Scenariusze testowe zapewnią pokrycie wszystkich wymagań wskazanych w przedmiocie zamówienia określonym w punkcie 3. </w:t>
      </w:r>
      <w:r w:rsidR="005A1BDE">
        <w:t>OPZ-u</w:t>
      </w:r>
      <w:r w:rsidR="005A1BDE" w:rsidRPr="00412507">
        <w:t xml:space="preserve"> </w:t>
      </w:r>
      <w:r w:rsidRPr="00412507">
        <w:t xml:space="preserve">lub zgłoszeniach jednostkowych. Scenariusze testowe powinny być przygotowane również w formie elektronicznej umożliwiającej import do systemu </w:t>
      </w:r>
      <w:proofErr w:type="spellStart"/>
      <w:r w:rsidRPr="00412507">
        <w:t>Testlink</w:t>
      </w:r>
      <w:proofErr w:type="spellEnd"/>
      <w:r w:rsidRPr="00412507">
        <w:t xml:space="preserve"> w wersji co najmniej 1.9.17 lub przygotowane bezpośrednio w systemie </w:t>
      </w:r>
      <w:proofErr w:type="spellStart"/>
      <w:r w:rsidRPr="00412507">
        <w:t>Testlink</w:t>
      </w:r>
      <w:proofErr w:type="spellEnd"/>
      <w:r w:rsidRPr="00412507">
        <w:t xml:space="preserve"> udostępnionym przez Zamawiającego. </w:t>
      </w:r>
    </w:p>
    <w:p w14:paraId="78A39A79" w14:textId="73B68103" w:rsidR="00733C10" w:rsidRPr="00412507" w:rsidRDefault="000311D7" w:rsidP="00412507">
      <w:pPr>
        <w:pStyle w:val="Nagwek4"/>
        <w:rPr>
          <w:rFonts w:cs="Calibri"/>
        </w:rPr>
      </w:pPr>
      <w:r>
        <w:lastRenderedPageBreak/>
        <w:t xml:space="preserve">W </w:t>
      </w:r>
      <w:r w:rsidRPr="00412507">
        <w:t>repozytorium</w:t>
      </w:r>
      <w:r>
        <w:t xml:space="preserve"> kodu </w:t>
      </w:r>
      <w:proofErr w:type="spellStart"/>
      <w:r>
        <w:t>GiTLab</w:t>
      </w:r>
      <w:proofErr w:type="spellEnd"/>
      <w:r>
        <w:t xml:space="preserve"> lub w miejscu wskazanym przez Zamawiającego</w:t>
      </w:r>
      <w:r w:rsidRPr="00412507">
        <w:rPr>
          <w:rFonts w:cs="Calibri"/>
        </w:rPr>
        <w:t xml:space="preserve"> umieści kod źródłowy oraz dokumentację dotyczącą zlecenia, w tym:</w:t>
      </w:r>
    </w:p>
    <w:p w14:paraId="77A627E7" w14:textId="151658F4" w:rsidR="00733C10" w:rsidRPr="00412507" w:rsidRDefault="000311D7" w:rsidP="00294D7B">
      <w:pPr>
        <w:pStyle w:val="Nagwek5"/>
      </w:pPr>
      <w:r>
        <w:t>aktualną wersję Dokumentacji Systemu, uwzględniającą przekazywane</w:t>
      </w:r>
      <w:r w:rsidR="00412507">
        <w:t xml:space="preserve"> </w:t>
      </w:r>
      <w:r w:rsidRPr="00412507">
        <w:t>prace (jeżeli przekazywane prace będą wpływały na istniejącą Dokumentację Systemu).</w:t>
      </w:r>
    </w:p>
    <w:p w14:paraId="40BB6B53" w14:textId="18350B6C" w:rsidR="00733C10" w:rsidRPr="00412507" w:rsidRDefault="000311D7" w:rsidP="00294D7B">
      <w:pPr>
        <w:pStyle w:val="Nagwek5"/>
      </w:pPr>
      <w:r>
        <w:t xml:space="preserve">zaktualizowaną </w:t>
      </w:r>
      <w:r w:rsidRPr="00412507">
        <w:t>Dokumentację</w:t>
      </w:r>
      <w:r>
        <w:t>, uwzględniającą zmiany wykonane w</w:t>
      </w:r>
      <w:r w:rsidR="00E60662">
        <w:t> </w:t>
      </w:r>
      <w:r w:rsidRPr="00412507">
        <w:t>Systemie, która obejmie w szczególności:</w:t>
      </w:r>
    </w:p>
    <w:p w14:paraId="390E1914" w14:textId="6CA144DC" w:rsidR="00733C10" w:rsidRPr="00412507" w:rsidRDefault="000311D7" w:rsidP="00412507">
      <w:pPr>
        <w:pStyle w:val="Nagwek6"/>
      </w:pPr>
      <w:bookmarkStart w:id="24" w:name="_Hlk190264893"/>
      <w:r>
        <w:t xml:space="preserve">Zaktualizowany </w:t>
      </w:r>
      <w:r w:rsidRPr="00412507">
        <w:t>opis</w:t>
      </w:r>
      <w:r>
        <w:t xml:space="preserve"> modyfikowanej lub naprawianej </w:t>
      </w:r>
      <w:r w:rsidRPr="00412507">
        <w:t>funkcjonalności.</w:t>
      </w:r>
    </w:p>
    <w:p w14:paraId="2305B0B6" w14:textId="7CC671A8" w:rsidR="00733C10" w:rsidRPr="00412507" w:rsidRDefault="000311D7" w:rsidP="00412507">
      <w:pPr>
        <w:pStyle w:val="Nagwek6"/>
      </w:pPr>
      <w:r w:rsidRPr="00412507">
        <w:t>Zaktualizowany</w:t>
      </w:r>
      <w:r>
        <w:t xml:space="preserve"> opis zależności modyfikowanej lub naprawianej</w:t>
      </w:r>
      <w:r w:rsidRPr="00412507">
        <w:t xml:space="preserve"> funkcjonalności w stosunku do innych obszarów Systemu.</w:t>
      </w:r>
    </w:p>
    <w:p w14:paraId="6B8D2C4D" w14:textId="2323F413" w:rsidR="00733C10" w:rsidRPr="00412507" w:rsidRDefault="000311D7" w:rsidP="00412507">
      <w:pPr>
        <w:pStyle w:val="Nagwek6"/>
      </w:pPr>
      <w:r w:rsidRPr="00412507">
        <w:t>Zaktualizowany</w:t>
      </w:r>
      <w:r>
        <w:t xml:space="preserve"> opis struktury bazy danych, aktualizację opisu</w:t>
      </w:r>
      <w:r w:rsidR="00412507">
        <w:t xml:space="preserve"> </w:t>
      </w:r>
      <w:r w:rsidRPr="00412507">
        <w:t>interfejsów i definicje usług, aktualizację opisu mechanizmów bezpieczeństwa i ochrony danych (w przypadku braku Dokumentacji dotyczącej poszczególnych części Systemu, Wykonawca zobowiązany jest do jej stworzenia).</w:t>
      </w:r>
    </w:p>
    <w:bookmarkEnd w:id="24"/>
    <w:p w14:paraId="133B2739" w14:textId="6D6C8DD8" w:rsidR="00733C10" w:rsidRPr="00BA49AA" w:rsidRDefault="000311D7" w:rsidP="00BA49AA">
      <w:pPr>
        <w:pStyle w:val="Nagwek4"/>
      </w:pPr>
      <w:r>
        <w:t xml:space="preserve">Wykonawca przekaże instrukcję instalacji poprawek  i wyników prac, która </w:t>
      </w:r>
      <w:r w:rsidRPr="00BA49AA">
        <w:t>powinna zawierać – w zależności od potrzeb wynikających z konkretnej pracy - specyfikację środowiska, opis procedury instalacji oraz konfiguracji elementów Systemu.</w:t>
      </w:r>
    </w:p>
    <w:p w14:paraId="5F5C75D8" w14:textId="1E38F1D1" w:rsidR="00733C10" w:rsidRPr="00BA49AA" w:rsidRDefault="000311D7" w:rsidP="00BA49AA">
      <w:pPr>
        <w:pStyle w:val="Nagwek3"/>
      </w:pPr>
      <w:r>
        <w:t xml:space="preserve">W ciągu 2 </w:t>
      </w:r>
      <w:r w:rsidR="00D21FEF">
        <w:t xml:space="preserve">Dni </w:t>
      </w:r>
      <w:r>
        <w:t xml:space="preserve">roboczych od przekazania wszystkich elementów </w:t>
      </w:r>
      <w:r w:rsidRPr="00BA49AA">
        <w:t>określonych</w:t>
      </w:r>
      <w:r>
        <w:t xml:space="preserve"> w </w:t>
      </w:r>
      <w:r w:rsidRPr="00BA49AA">
        <w:t xml:space="preserve">punkcie 5.5. Zamawiający przystępuje do weryfikacji zgodności wykonania prac z warunkami określonymi w pkt 3. lub 4. </w:t>
      </w:r>
      <w:r w:rsidR="005A1BDE">
        <w:t>OPZ-u</w:t>
      </w:r>
      <w:r w:rsidRPr="00BA49AA">
        <w:t xml:space="preserve">. </w:t>
      </w:r>
    </w:p>
    <w:p w14:paraId="2097BD4D" w14:textId="09A1A643" w:rsidR="00733C10" w:rsidRPr="00BA49AA" w:rsidRDefault="000311D7" w:rsidP="00BA49AA">
      <w:pPr>
        <w:pStyle w:val="Nagwek3"/>
      </w:pPr>
      <w:r>
        <w:t xml:space="preserve">Odbiór prac nastąpi po przeprowadzeniu przez </w:t>
      </w:r>
      <w:r w:rsidRPr="00BA49AA">
        <w:t>Zamawiającego</w:t>
      </w:r>
      <w:r>
        <w:t xml:space="preserve"> Testów </w:t>
      </w:r>
      <w:r w:rsidRPr="00BA49AA">
        <w:t xml:space="preserve">akceptacyjnych, które zakończyły się wynikiem pozytywnym oraz przeglądzie kodu źródłowego pod kątem zgodności ze standardami jakościowymi kodu wynikającymi z Umowy, załączników do Umowy, punktu 3. lub </w:t>
      </w:r>
      <w:r w:rsidR="006D16C6">
        <w:t>Z</w:t>
      </w:r>
      <w:r w:rsidRPr="00BA49AA">
        <w:t xml:space="preserve">lecenia prac rozwojowych. </w:t>
      </w:r>
    </w:p>
    <w:p w14:paraId="2EAC042C" w14:textId="138327C6" w:rsidR="00733C10" w:rsidRPr="00BA49AA" w:rsidRDefault="000311D7" w:rsidP="00BA49AA">
      <w:pPr>
        <w:pStyle w:val="Nagwek3"/>
      </w:pPr>
      <w:r w:rsidRPr="00BA49AA">
        <w:t>Zamawiający dokona weryfikacji zgodności części Systemu objętych pracami zgodnie z</w:t>
      </w:r>
      <w:r w:rsidR="00E60662">
        <w:t> </w:t>
      </w:r>
      <w:r w:rsidRPr="00BA49AA">
        <w:t xml:space="preserve">wymaganiami wyspecyfikowanymi w pkt 3.  lub </w:t>
      </w:r>
      <w:r w:rsidR="006D16C6">
        <w:t>Z</w:t>
      </w:r>
      <w:r w:rsidRPr="00BA49AA">
        <w:t>leceniu prac rozwojowych.</w:t>
      </w:r>
    </w:p>
    <w:p w14:paraId="720BB815" w14:textId="770C62EC" w:rsidR="00733C10" w:rsidRPr="00BA49AA" w:rsidRDefault="000311D7" w:rsidP="00BA49AA">
      <w:pPr>
        <w:pStyle w:val="Nagwek3"/>
      </w:pPr>
      <w:r w:rsidRPr="00BA49AA">
        <w:t xml:space="preserve">Zamawiający na etapie oceny przekazanych do odbioru prac przeprowadzi Testy akceptacyjne Systemu w danym obszarze funkcjonalnym, w terminie do 10 Dni roboczych od wpływu przekazanych do odbioru wykonanych prac. </w:t>
      </w:r>
    </w:p>
    <w:p w14:paraId="4EF86D1C" w14:textId="18FEFA62" w:rsidR="00733C10" w:rsidRPr="00BA49AA" w:rsidRDefault="000311D7" w:rsidP="00BA49AA">
      <w:pPr>
        <w:pStyle w:val="Nagwek3"/>
        <w:rPr>
          <w:rFonts w:cs="Calibri"/>
          <w:color w:val="000000"/>
        </w:rPr>
      </w:pPr>
      <w:r w:rsidRPr="00BA49AA">
        <w:t>W przypadku zastrzeżeń Zamawiającego na etapie odbioru prac co do zakresu i jakości</w:t>
      </w:r>
      <w:r w:rsidR="00496F3E" w:rsidRPr="00BA49AA">
        <w:t xml:space="preserve"> </w:t>
      </w:r>
      <w:r w:rsidRPr="00BA49AA">
        <w:t>realizacji wykonanych prac, polegających w szczególności na stwierdzeniu Błędów w</w:t>
      </w:r>
      <w:r w:rsidR="00E60662">
        <w:t> </w:t>
      </w:r>
      <w:r w:rsidRPr="00BA49AA">
        <w:t xml:space="preserve">działaniu Systemu w danym obszarze funkcjonalnym lub niezgodności kodu źródłowego ze standardami określonymi przez Zamawiającego, Zamawiający przekaże Wykonawcy </w:t>
      </w:r>
      <w:r w:rsidR="00896A9A" w:rsidRPr="00BA49AA">
        <w:t>za pośrednictwem poczty</w:t>
      </w:r>
      <w:r w:rsidR="00BA49AA">
        <w:t xml:space="preserve"> </w:t>
      </w:r>
      <w:r w:rsidR="00896A9A" w:rsidRPr="00BA49AA">
        <w:rPr>
          <w:rFonts w:cs="Calibri"/>
          <w:color w:val="000000"/>
        </w:rPr>
        <w:t xml:space="preserve">elektronicznej, telefonu lub elektronicznego systemu obsługi zgłoszeń udostępnionego przez Zamawiającego </w:t>
      </w:r>
      <w:r w:rsidRPr="00BA49AA">
        <w:rPr>
          <w:rFonts w:cs="Calibri"/>
          <w:color w:val="000000"/>
        </w:rPr>
        <w:t xml:space="preserve">- rozbieżności nieprawidłowo działających funkcji oprogramowania. Zamawiający może też wskazać </w:t>
      </w:r>
      <w:r w:rsidRPr="00BA49AA">
        <w:rPr>
          <w:rFonts w:cs="Calibri"/>
          <w:color w:val="000000"/>
        </w:rPr>
        <w:lastRenderedPageBreak/>
        <w:t>fragmenty kodu źródłowego, do których ma zastrzeżenia wraz z uzasadnieniem  w</w:t>
      </w:r>
      <w:r w:rsidR="00E60662">
        <w:rPr>
          <w:rFonts w:cs="Calibri"/>
          <w:color w:val="000000"/>
        </w:rPr>
        <w:t> </w:t>
      </w:r>
      <w:r w:rsidRPr="00BA49AA">
        <w:rPr>
          <w:rFonts w:cs="Calibri"/>
          <w:color w:val="000000"/>
        </w:rPr>
        <w:t xml:space="preserve">formie dyskusji </w:t>
      </w:r>
      <w:proofErr w:type="spellStart"/>
      <w:r w:rsidRPr="00BA49AA">
        <w:rPr>
          <w:rFonts w:cs="Calibri"/>
          <w:color w:val="000000"/>
        </w:rPr>
        <w:t>Code</w:t>
      </w:r>
      <w:proofErr w:type="spellEnd"/>
      <w:r w:rsidRPr="00BA49AA">
        <w:rPr>
          <w:rFonts w:cs="Calibri"/>
          <w:color w:val="000000"/>
        </w:rPr>
        <w:t xml:space="preserve"> Review w </w:t>
      </w:r>
      <w:proofErr w:type="spellStart"/>
      <w:r w:rsidRPr="00BA49AA">
        <w:rPr>
          <w:rFonts w:cs="Calibri"/>
          <w:color w:val="000000"/>
        </w:rPr>
        <w:t>Gitlab</w:t>
      </w:r>
      <w:proofErr w:type="spellEnd"/>
      <w:r w:rsidRPr="00BA49AA">
        <w:rPr>
          <w:rFonts w:cs="Calibri"/>
          <w:color w:val="000000"/>
        </w:rPr>
        <w:t xml:space="preserve">. </w:t>
      </w:r>
      <w:r w:rsidR="00896A9A" w:rsidRPr="00BA49AA">
        <w:rPr>
          <w:rFonts w:cs="Calibri"/>
          <w:color w:val="000000"/>
        </w:rPr>
        <w:t xml:space="preserve">W analogiczny sposób </w:t>
      </w:r>
      <w:r w:rsidR="00E60662">
        <w:rPr>
          <w:rFonts w:cs="Calibri"/>
          <w:color w:val="000000"/>
        </w:rPr>
        <w:t>Z</w:t>
      </w:r>
      <w:r w:rsidR="00E60662" w:rsidRPr="00BA49AA">
        <w:rPr>
          <w:rFonts w:cs="Calibri"/>
          <w:color w:val="000000"/>
        </w:rPr>
        <w:t xml:space="preserve">amawiający </w:t>
      </w:r>
      <w:r w:rsidR="00896A9A" w:rsidRPr="00BA49AA">
        <w:rPr>
          <w:rFonts w:cs="Calibri"/>
          <w:color w:val="000000"/>
        </w:rPr>
        <w:t>może także wskazać uwagi w</w:t>
      </w:r>
      <w:r w:rsidRPr="00BA49AA">
        <w:rPr>
          <w:rFonts w:cs="Calibri"/>
          <w:color w:val="000000"/>
        </w:rPr>
        <w:t xml:space="preserve"> przypadku </w:t>
      </w:r>
      <w:r w:rsidR="006D16C6">
        <w:rPr>
          <w:rFonts w:cs="Calibri"/>
          <w:color w:val="000000"/>
        </w:rPr>
        <w:t>Z</w:t>
      </w:r>
      <w:r w:rsidRPr="00BA49AA">
        <w:rPr>
          <w:rFonts w:cs="Calibri"/>
          <w:color w:val="000000"/>
        </w:rPr>
        <w:t>lecenia prac rozwojowych.</w:t>
      </w:r>
    </w:p>
    <w:p w14:paraId="346217B4" w14:textId="6B75DB0B" w:rsidR="00733C10" w:rsidRPr="00BA49AA" w:rsidRDefault="000311D7" w:rsidP="00BA49AA">
      <w:pPr>
        <w:pStyle w:val="Nagwek3"/>
      </w:pPr>
      <w:r w:rsidRPr="00BA49AA">
        <w:t xml:space="preserve">Wykonawca jest zobowiązany do usunięcia wskazanych przez Zamawiającego rozbieżności w terminie do </w:t>
      </w:r>
      <w:r w:rsidR="00496F3E" w:rsidRPr="00BA49AA">
        <w:t>3</w:t>
      </w:r>
      <w:r w:rsidRPr="00BA49AA">
        <w:t xml:space="preserve"> </w:t>
      </w:r>
      <w:r w:rsidR="00D21FEF">
        <w:t>D</w:t>
      </w:r>
      <w:r w:rsidR="00D21FEF" w:rsidRPr="00BA49AA">
        <w:t xml:space="preserve">ni </w:t>
      </w:r>
      <w:r w:rsidRPr="00BA49AA">
        <w:t>roboczych od wezwania.</w:t>
      </w:r>
      <w:r w:rsidR="00496F3E" w:rsidRPr="00BA49AA">
        <w:t xml:space="preserve"> W uzasadnionych przypadkach Zamawiający może zgodzić się na wydłużenie tego terminu na wniosek </w:t>
      </w:r>
      <w:r w:rsidR="00E60662">
        <w:t>W</w:t>
      </w:r>
      <w:r w:rsidR="00E60662" w:rsidRPr="00BA49AA">
        <w:t>ykonawcy</w:t>
      </w:r>
      <w:r w:rsidR="00E60662">
        <w:t>.</w:t>
      </w:r>
    </w:p>
    <w:p w14:paraId="1491199F" w14:textId="5FA796BD" w:rsidR="00733C10" w:rsidRPr="00BA49AA" w:rsidRDefault="000311D7" w:rsidP="00BA49AA">
      <w:pPr>
        <w:pStyle w:val="Nagwek3"/>
      </w:pPr>
      <w:r w:rsidRPr="00BA49AA">
        <w:t>Zamawiający</w:t>
      </w:r>
      <w:r>
        <w:t xml:space="preserve"> może wielokrotnie wnosić uwagi w sposób określony w pkt 5.</w:t>
      </w:r>
      <w:r w:rsidR="00A91581">
        <w:t>10</w:t>
      </w:r>
      <w:r>
        <w:t xml:space="preserve">, </w:t>
      </w:r>
      <w:r w:rsidRPr="00BA49AA">
        <w:t>z tym,</w:t>
      </w:r>
      <w:r w:rsidR="00496F3E" w:rsidRPr="00BA49AA">
        <w:t xml:space="preserve"> </w:t>
      </w:r>
      <w:r w:rsidRPr="00BA49AA">
        <w:t>że po trzykrotnym wniesieniu uwag i braku akceptacji prac, Zamawiający nałoży karę za nienależyte wykonywanie Umowy na podstawie § 9 ust. 2 pkt 4 Umowy.</w:t>
      </w:r>
    </w:p>
    <w:p w14:paraId="4FD5012F" w14:textId="43678A2A" w:rsidR="00733C10" w:rsidRPr="00BA49AA" w:rsidRDefault="000311D7" w:rsidP="00BA49AA">
      <w:pPr>
        <w:pStyle w:val="Nagwek3"/>
      </w:pPr>
      <w:r w:rsidRPr="00BA49AA">
        <w:t>Po usunięciu rozbieżności, Wykonawca przeprowadzi ponowne Testy poprawianych obszarów oraz Testy regresywne i ponownie zgłosi drogą elektroniczną gotowość do odbioru prac, o ile wykonane Testy zakończą się wynikiem pozytywnym.</w:t>
      </w:r>
    </w:p>
    <w:p w14:paraId="16D481CF" w14:textId="77ED5814" w:rsidR="00733C10" w:rsidRPr="00BA49AA" w:rsidRDefault="000311D7" w:rsidP="00BA49AA">
      <w:pPr>
        <w:pStyle w:val="Nagwek3"/>
      </w:pPr>
      <w:r w:rsidRPr="00BA49AA">
        <w:t xml:space="preserve">Odbiór prac dokonywany będzie po uzyskaniu przez Wykonawcę akceptacji Zamawiającego co do zakresu i jakości wykonanych prac, protokołem odbioru (Załącznik nr </w:t>
      </w:r>
      <w:r w:rsidR="00752450">
        <w:t>5</w:t>
      </w:r>
      <w:r w:rsidR="00752450" w:rsidRPr="00BA49AA">
        <w:t xml:space="preserve"> </w:t>
      </w:r>
      <w:r w:rsidRPr="00BA49AA">
        <w:t xml:space="preserve">do </w:t>
      </w:r>
      <w:r w:rsidR="00752450">
        <w:t>wzoru umowy</w:t>
      </w:r>
      <w:r w:rsidRPr="00BA49AA">
        <w:t>) podpisanym przez Zamawiającego i</w:t>
      </w:r>
      <w:r w:rsidR="00E60662">
        <w:t> </w:t>
      </w:r>
      <w:r w:rsidRPr="00BA49AA">
        <w:t>Wykonawcę (przez osoby wskazane w Umowie w § 14 ust. 2 i 3);</w:t>
      </w:r>
    </w:p>
    <w:p w14:paraId="076EB403" w14:textId="0613AE8D" w:rsidR="00733C10" w:rsidRPr="00BA49AA" w:rsidRDefault="000311D7" w:rsidP="00BA49AA">
      <w:pPr>
        <w:pStyle w:val="Nagwek3"/>
      </w:pPr>
      <w:r w:rsidRPr="00BA49AA">
        <w:t>Jeżeli do realizacji prac Wykonawca użyje licencjonowane rozwiązania, Zamawiający potwierdzi dostarczenie licencji  po dokonaniu przez Zamawiającego weryfikacji kompletności i poprawności merytorycznej rozwiązania realizowanego na bazie licencjonowanego oprogramowania. Informacje potwierdzenia dostarczenia licencji zostaną zawarte w protokole odbioru.</w:t>
      </w:r>
    </w:p>
    <w:p w14:paraId="335381C5" w14:textId="7D28D20A" w:rsidR="00496F3E" w:rsidRPr="00BA49AA" w:rsidRDefault="000311D7" w:rsidP="00BA49AA">
      <w:pPr>
        <w:pStyle w:val="Nagwek3"/>
      </w:pPr>
      <w:r w:rsidRPr="00BA49AA">
        <w:t xml:space="preserve">W sytuacji, gdy Testy przeprowadzone przez Zamawiającego wykażą rozbieżność pomiędzy wynikiem Testów Wykonawcy a stanem faktycznym przekazanej do odbioru części Systemu, Zamawiający nałoży każdorazowo karę za nienależyte wykonywanie zlecenia na podstawie § 9 ust. 2 pkt </w:t>
      </w:r>
      <w:r w:rsidR="00F46570" w:rsidRPr="00BA49AA">
        <w:t>1</w:t>
      </w:r>
      <w:r w:rsidR="00F46570">
        <w:t>1</w:t>
      </w:r>
      <w:r w:rsidR="00F46570" w:rsidRPr="00BA49AA">
        <w:t xml:space="preserve"> </w:t>
      </w:r>
      <w:r w:rsidRPr="00BA49AA">
        <w:t>Umowy.</w:t>
      </w:r>
    </w:p>
    <w:p w14:paraId="1908D3B0" w14:textId="77777777" w:rsidR="00733C10" w:rsidRPr="00B94070" w:rsidRDefault="000311D7" w:rsidP="001829C5">
      <w:pPr>
        <w:pStyle w:val="Nagwek2"/>
        <w:rPr>
          <w:sz w:val="24"/>
          <w:szCs w:val="24"/>
        </w:rPr>
      </w:pPr>
      <w:r w:rsidRPr="00B94070">
        <w:rPr>
          <w:sz w:val="24"/>
          <w:szCs w:val="24"/>
        </w:rPr>
        <w:t>Świadczenie serwisu gwarancyjnego</w:t>
      </w:r>
    </w:p>
    <w:p w14:paraId="02ADB7F2" w14:textId="0BB16F14" w:rsidR="00733C10" w:rsidRDefault="000311D7" w:rsidP="00BA49AA">
      <w:pPr>
        <w:pStyle w:val="Nagwek3"/>
      </w:pPr>
      <w:r>
        <w:t>Wykonawca będzie świadczył usługę serwisu gwarancyjnego na zmiany wprowadzone przez siebie w wyniku realizacji zadania opisanego w pkt 3 i 4</w:t>
      </w:r>
      <w:r w:rsidR="00F97DCA">
        <w:t xml:space="preserve"> </w:t>
      </w:r>
      <w:r w:rsidR="005A1BDE">
        <w:t>OPZ-u</w:t>
      </w:r>
      <w:r>
        <w:t xml:space="preserve"> w terminie </w:t>
      </w:r>
      <w:r w:rsidR="00487433">
        <w:t xml:space="preserve">od </w:t>
      </w:r>
      <w:r w:rsidR="00F97DCA">
        <w:t xml:space="preserve">12 </w:t>
      </w:r>
      <w:r w:rsidR="00487433">
        <w:t xml:space="preserve">do 24 </w:t>
      </w:r>
      <w:r>
        <w:t>miesięcy</w:t>
      </w:r>
      <w:r w:rsidR="00D32E90">
        <w:rPr>
          <w:rStyle w:val="Odwoanieprzypisudolnego"/>
          <w:color w:val="000000"/>
        </w:rPr>
        <w:footnoteReference w:id="1"/>
      </w:r>
      <w:r>
        <w:t xml:space="preserve"> </w:t>
      </w:r>
      <w:r w:rsidR="00487433" w:rsidRPr="00487433">
        <w:t>od dnia podpisania ostatniego protokołu odbioru</w:t>
      </w:r>
      <w:r w:rsidR="00487433" w:rsidRPr="00487433" w:rsidDel="00487433">
        <w:t xml:space="preserve"> </w:t>
      </w:r>
      <w:r>
        <w:t>. Świadczenie usługi serwisu gwarancyjnego w</w:t>
      </w:r>
      <w:r w:rsidR="00E60662">
        <w:t> </w:t>
      </w:r>
      <w:r>
        <w:t>szczególności oznacza:</w:t>
      </w:r>
    </w:p>
    <w:p w14:paraId="22DE85B7" w14:textId="43F36B88" w:rsidR="00733C10" w:rsidRPr="00BA49AA" w:rsidRDefault="000311D7" w:rsidP="00BA49AA">
      <w:pPr>
        <w:pStyle w:val="Nagwek4"/>
      </w:pPr>
      <w:r>
        <w:t xml:space="preserve">zapewnienie poprawnego działania </w:t>
      </w:r>
      <w:r w:rsidRPr="00BA49AA">
        <w:t>oprogramowania</w:t>
      </w:r>
      <w:r>
        <w:t xml:space="preserve"> i usuwanie </w:t>
      </w:r>
      <w:r w:rsidR="003F3267">
        <w:t>B</w:t>
      </w:r>
      <w:r>
        <w:t>łędów</w:t>
      </w:r>
      <w:r w:rsidR="00BA49AA">
        <w:t xml:space="preserve"> </w:t>
      </w:r>
      <w:r w:rsidRPr="00BA49AA">
        <w:t xml:space="preserve">krytycznych, </w:t>
      </w:r>
      <w:r w:rsidR="00482616">
        <w:t>U</w:t>
      </w:r>
      <w:r w:rsidRPr="00BA49AA">
        <w:t>sterek i awarii Systemu, w tym naprawy błędów w kodzie źródłowym,</w:t>
      </w:r>
    </w:p>
    <w:p w14:paraId="5120DA5B" w14:textId="57DDE938" w:rsidR="00733C10" w:rsidRPr="00BA49AA" w:rsidRDefault="000311D7" w:rsidP="00BA49AA">
      <w:pPr>
        <w:pStyle w:val="Nagwek4"/>
      </w:pPr>
      <w:r w:rsidRPr="00BA49AA">
        <w:t>uaktualnienie (upgrade), w szczególności w zakresie usuwania luk związanych z</w:t>
      </w:r>
      <w:r w:rsidR="00BA49AA">
        <w:t xml:space="preserve"> </w:t>
      </w:r>
      <w:r w:rsidRPr="00BA49AA">
        <w:t xml:space="preserve">bezpieczeństwem oprogramowania wchodzącego w skład </w:t>
      </w:r>
      <w:r w:rsidRPr="00BA49AA">
        <w:lastRenderedPageBreak/>
        <w:t>Systemu, w szczególności oprogramowania aplikacyjnego, oprogramowania bazodanowego, oprogramowania narzędziowego do nowej wersji bez dodatkowych opłat z tego tytułu ze strony Zamawiającego.</w:t>
      </w:r>
    </w:p>
    <w:p w14:paraId="7465BDA8" w14:textId="77777777" w:rsidR="00733C10" w:rsidRDefault="000311D7" w:rsidP="00BA49AA">
      <w:pPr>
        <w:pStyle w:val="Nagwek3"/>
      </w:pPr>
      <w:r>
        <w:t>Zakres usług i sposób wykonywania prac serwisowych:</w:t>
      </w:r>
    </w:p>
    <w:p w14:paraId="239429FF" w14:textId="64B825A7" w:rsidR="00733C10" w:rsidRPr="00BA49AA" w:rsidRDefault="000311D7" w:rsidP="00BA49AA">
      <w:pPr>
        <w:pStyle w:val="Nagwek4"/>
      </w:pPr>
      <w:r w:rsidRPr="00BA49AA">
        <w:t>w przypadku konieczności wprowadzania uzgodnionych przez Strony zmian w</w:t>
      </w:r>
      <w:r w:rsidR="00BA49AA">
        <w:t xml:space="preserve"> </w:t>
      </w:r>
      <w:r w:rsidRPr="00BA49AA">
        <w:t>Systemie, Strony mogą uzgodnić okna serwisowe. Podczas trwania prac w czasie okna serwisowego Wykonawca zapewni wyświetlanie użytkownikom Systemu komunikatu o trwających pracach serwisowych</w:t>
      </w:r>
      <w:r w:rsidR="001829C5">
        <w:t>.</w:t>
      </w:r>
    </w:p>
    <w:p w14:paraId="061BEDFD" w14:textId="77777777" w:rsidR="00733C10" w:rsidRDefault="000311D7" w:rsidP="00BA49AA">
      <w:pPr>
        <w:pStyle w:val="Nagwek3"/>
      </w:pPr>
      <w:r>
        <w:t>Zgłoszenia serwisowe</w:t>
      </w:r>
    </w:p>
    <w:p w14:paraId="3A87FE99" w14:textId="5357C7E4" w:rsidR="00733C10" w:rsidRPr="00BA49AA" w:rsidRDefault="000311D7" w:rsidP="00BA49AA">
      <w:pPr>
        <w:pStyle w:val="Nagwek4"/>
      </w:pPr>
      <w:r w:rsidRPr="00BA49AA">
        <w:t>Wykonawca będzie świadczył usługę obsługi zgłoszeń serwisowych</w:t>
      </w:r>
      <w:r w:rsidR="00BA49AA">
        <w:t xml:space="preserve"> </w:t>
      </w:r>
      <w:r w:rsidRPr="00BA49AA">
        <w:t xml:space="preserve">Zamawiającego, przez cały okres gwarancji, w </w:t>
      </w:r>
      <w:r w:rsidR="00D21FEF">
        <w:t>D</w:t>
      </w:r>
      <w:r w:rsidR="00D21FEF" w:rsidRPr="00BA49AA">
        <w:t xml:space="preserve">ni </w:t>
      </w:r>
      <w:r w:rsidRPr="00BA49AA">
        <w:t>robocze, w godzinach od 8:00 do 16:00.</w:t>
      </w:r>
    </w:p>
    <w:p w14:paraId="225A8C46" w14:textId="369E80B7" w:rsidR="00733C10" w:rsidRPr="00BA49AA" w:rsidRDefault="000311D7" w:rsidP="00BA49AA">
      <w:pPr>
        <w:pStyle w:val="Nagwek4"/>
      </w:pPr>
      <w:r>
        <w:t>Obsługa zgłoszeń serwisowych będzie realizowana za pośrednictwem poczty</w:t>
      </w:r>
      <w:r w:rsidR="00BA49AA">
        <w:t xml:space="preserve"> </w:t>
      </w:r>
      <w:r w:rsidRPr="00BA49AA">
        <w:t>elektronicznej, telefonu lub elektronicznego systemu obsługi zgłoszeń udostępnionego przez Zamawiającego.</w:t>
      </w:r>
    </w:p>
    <w:p w14:paraId="06C41633" w14:textId="77777777" w:rsidR="00733C10" w:rsidRDefault="000311D7" w:rsidP="00BA49AA">
      <w:pPr>
        <w:pStyle w:val="Nagwek4"/>
      </w:pPr>
      <w:r>
        <w:t>Za moment zgłoszenia przyjmuje się:</w:t>
      </w:r>
    </w:p>
    <w:p w14:paraId="2B9461EB" w14:textId="6AE983DE" w:rsidR="00733C10" w:rsidRPr="00A03B1A" w:rsidRDefault="000311D7" w:rsidP="00A03B1A">
      <w:pPr>
        <w:pStyle w:val="Akapitzlist"/>
        <w:numPr>
          <w:ilvl w:val="0"/>
          <w:numId w:val="10"/>
        </w:numPr>
        <w:spacing w:line="276" w:lineRule="auto"/>
        <w:rPr>
          <w:rFonts w:ascii="Calibri" w:hAnsi="Calibri"/>
          <w:color w:val="000000"/>
        </w:rPr>
      </w:pPr>
      <w:r w:rsidRPr="00A03B1A">
        <w:rPr>
          <w:rFonts w:ascii="Calibri" w:hAnsi="Calibri"/>
          <w:color w:val="000000"/>
        </w:rPr>
        <w:t>datę i godzinę wysłania wiadomości e-mail przez Zamawiającego,</w:t>
      </w:r>
    </w:p>
    <w:p w14:paraId="767D4178" w14:textId="2A9AF92C" w:rsidR="00733C10" w:rsidRPr="00A03B1A" w:rsidRDefault="000311D7" w:rsidP="00A03B1A">
      <w:pPr>
        <w:pStyle w:val="Akapitzlist"/>
        <w:numPr>
          <w:ilvl w:val="0"/>
          <w:numId w:val="10"/>
        </w:numPr>
        <w:spacing w:line="276" w:lineRule="auto"/>
        <w:rPr>
          <w:rFonts w:ascii="Calibri" w:hAnsi="Calibri"/>
          <w:color w:val="000000"/>
        </w:rPr>
      </w:pPr>
      <w:r w:rsidRPr="00A03B1A">
        <w:rPr>
          <w:rFonts w:ascii="Calibri" w:hAnsi="Calibri"/>
          <w:color w:val="000000"/>
        </w:rPr>
        <w:t>datę i godzinę zakończenia rozmowy telefonicznej,</w:t>
      </w:r>
    </w:p>
    <w:p w14:paraId="3E459546" w14:textId="25E996F5" w:rsidR="00733C10" w:rsidRPr="00A03B1A" w:rsidRDefault="000311D7" w:rsidP="00A03B1A">
      <w:pPr>
        <w:pStyle w:val="Akapitzlist"/>
        <w:numPr>
          <w:ilvl w:val="0"/>
          <w:numId w:val="10"/>
        </w:numPr>
        <w:spacing w:line="276" w:lineRule="auto"/>
        <w:rPr>
          <w:rFonts w:ascii="Calibri" w:hAnsi="Calibri"/>
          <w:color w:val="000000"/>
        </w:rPr>
      </w:pPr>
      <w:r w:rsidRPr="00A03B1A">
        <w:rPr>
          <w:rFonts w:ascii="Calibri" w:hAnsi="Calibri"/>
          <w:color w:val="000000"/>
        </w:rPr>
        <w:t>datę i godzinę zarejestrowania zgłoszenia w systemie zgłoszeń</w:t>
      </w:r>
      <w:r w:rsidR="001829C5">
        <w:rPr>
          <w:rFonts w:ascii="Calibri" w:hAnsi="Calibri"/>
          <w:color w:val="000000"/>
        </w:rPr>
        <w:t>.</w:t>
      </w:r>
    </w:p>
    <w:p w14:paraId="598EB02F" w14:textId="699C5283" w:rsidR="00733C10" w:rsidRPr="00BA49AA" w:rsidRDefault="000311D7" w:rsidP="00BA49AA">
      <w:pPr>
        <w:pStyle w:val="Nagwek4"/>
      </w:pPr>
      <w:r>
        <w:t>Wykonawca zobowiązany jest potwierdzić zgłoszenie serwisowe niezwłocznie</w:t>
      </w:r>
      <w:r w:rsidR="001829C5">
        <w:t xml:space="preserve">, </w:t>
      </w:r>
      <w:r w:rsidRPr="00BA49AA">
        <w:t xml:space="preserve">nie później niż do dwóch godzin od chwili jego otrzymania. Jeżeli zgłoszenie nastąpiło po godzinie 15.00 Wykonawca zobowiązany jest przesłać potwierdzenie nie później niż do godziny 10.00 następnego </w:t>
      </w:r>
      <w:r w:rsidR="00D21FEF">
        <w:t>D</w:t>
      </w:r>
      <w:r w:rsidR="00D21FEF" w:rsidRPr="00BA49AA">
        <w:t xml:space="preserve">nia </w:t>
      </w:r>
      <w:r w:rsidRPr="00BA49AA">
        <w:t xml:space="preserve">roboczego. </w:t>
      </w:r>
    </w:p>
    <w:p w14:paraId="5F9896E6" w14:textId="1533689E" w:rsidR="00733C10" w:rsidRPr="00BA49AA" w:rsidRDefault="000311D7" w:rsidP="00BA49AA">
      <w:pPr>
        <w:pStyle w:val="Nagwek4"/>
      </w:pPr>
      <w:r>
        <w:t>Potwierdzeniem przyjęcia zgłoszenia serwisowego jest przesłanie do</w:t>
      </w:r>
      <w:r w:rsidR="00BA49AA">
        <w:t xml:space="preserve"> </w:t>
      </w:r>
      <w:r>
        <w:t xml:space="preserve">Zamawiającego na wskazany w zgłoszeniu adres e-mail, potwierdzenia </w:t>
      </w:r>
      <w:r w:rsidRPr="00BA49AA">
        <w:t>przyjęcia zgłoszenia.</w:t>
      </w:r>
    </w:p>
    <w:p w14:paraId="25F16CE9" w14:textId="0F8787F7" w:rsidR="00733C10" w:rsidRPr="00BA49AA" w:rsidRDefault="000311D7" w:rsidP="00BA49AA">
      <w:pPr>
        <w:pStyle w:val="Nagwek4"/>
      </w:pPr>
      <w:r>
        <w:t>W przypadku braku potwierdzenia przyjęcia zgłoszenia, za moment</w:t>
      </w:r>
      <w:r w:rsidR="00BA49AA">
        <w:t xml:space="preserve"> </w:t>
      </w:r>
      <w:r w:rsidRPr="00BA49AA">
        <w:t>potwierdzenia przyjmuje się moment upłynięcia terminu wyznaczonego na potwierdzenie przyjęcia zgłoszenia, o którym mowa w pkt 6.3.4. powyżej.</w:t>
      </w:r>
    </w:p>
    <w:p w14:paraId="2A9F8BF7" w14:textId="261972F3" w:rsidR="00733C10" w:rsidRPr="00BA49AA" w:rsidRDefault="000311D7" w:rsidP="00BA49AA">
      <w:pPr>
        <w:pStyle w:val="Nagwek4"/>
      </w:pPr>
      <w:r>
        <w:t>Kwalifikacji błędów dokonuje Zamawiający przed wysłaniem zgłoszenia</w:t>
      </w:r>
      <w:r w:rsidR="00BA49AA">
        <w:t xml:space="preserve"> </w:t>
      </w:r>
      <w:r w:rsidRPr="00BA49AA">
        <w:t>serwisowego, przy czym Wykonawca zobowiązuje się udzielić pomocy Zamawiającemu w zakresie diagnostyki problemów związanych</w:t>
      </w:r>
      <w:r>
        <w:t xml:space="preserve"> </w:t>
      </w:r>
      <w:r w:rsidRPr="00BA49AA">
        <w:t>z działaniem Systemu, w wyniku prac wykonanych przez Wykonawcę.</w:t>
      </w:r>
    </w:p>
    <w:p w14:paraId="5883E3A0" w14:textId="6640FFDC" w:rsidR="00733C10" w:rsidRPr="00BA49AA" w:rsidRDefault="000311D7" w:rsidP="00BA49AA">
      <w:pPr>
        <w:pStyle w:val="Nagwek4"/>
      </w:pPr>
      <w:r w:rsidRPr="00BA49AA">
        <w:t>W przypadku wystąpienia awarii Wykonawca podejmie prace niezwłocznie tj.</w:t>
      </w:r>
      <w:r w:rsidR="00BA49AA">
        <w:t xml:space="preserve"> </w:t>
      </w:r>
      <w:r w:rsidRPr="00BA49AA">
        <w:t xml:space="preserve">nie później niż wciągu 2 godzin od potwierdzenia przyjęcia zgłoszenia o wystąpieniu awarii i zobowiązuje się do jej </w:t>
      </w:r>
      <w:r w:rsidRPr="00BA49AA">
        <w:lastRenderedPageBreak/>
        <w:t>usunięcia w czasie nie dłuższym niż 16 godzin od ww. potwierdzenia przyjęcia zgłoszenia.</w:t>
      </w:r>
    </w:p>
    <w:p w14:paraId="2A7032C0" w14:textId="5E3F876F" w:rsidR="00733C10" w:rsidRPr="00BA49AA" w:rsidRDefault="000311D7" w:rsidP="00BA49AA">
      <w:pPr>
        <w:pStyle w:val="Nagwek4"/>
      </w:pPr>
      <w:r>
        <w:t xml:space="preserve">W przypadku wystąpienia </w:t>
      </w:r>
      <w:r w:rsidR="003F3267">
        <w:t>B</w:t>
      </w:r>
      <w:r>
        <w:t>łędu krytycznego Wykonawca podejmie prace</w:t>
      </w:r>
      <w:r w:rsidR="00BA49AA">
        <w:t xml:space="preserve"> </w:t>
      </w:r>
      <w:r w:rsidRPr="00BA49AA">
        <w:t xml:space="preserve">niezwłocznie tj. nie później niż w ciągu 4 godzin od potwierdzenia przyjęcia zgłoszenia o wystąpieniu </w:t>
      </w:r>
      <w:r w:rsidR="003F3267">
        <w:t>B</w:t>
      </w:r>
      <w:r w:rsidRPr="00BA49AA">
        <w:t>łędu krytycznego i zobowiązuje się do ich niezwłocznego usunięcia w czasie nie dłuższym niż 24 godziny od ww. potwierdzenia przyjęcia zgłoszenia.</w:t>
      </w:r>
    </w:p>
    <w:p w14:paraId="16CFF1BA" w14:textId="468E3374" w:rsidR="00733C10" w:rsidRPr="00BA49AA" w:rsidRDefault="000311D7" w:rsidP="00BA49AA">
      <w:pPr>
        <w:pStyle w:val="Nagwek4"/>
      </w:pPr>
      <w:r>
        <w:t xml:space="preserve">W przypadku wystąpienia </w:t>
      </w:r>
      <w:r w:rsidR="00482616">
        <w:t>U</w:t>
      </w:r>
      <w:r>
        <w:t>sterki Wykonawca podejmie prace niezwłocznie,</w:t>
      </w:r>
      <w:r w:rsidR="00BA49AA">
        <w:t xml:space="preserve"> </w:t>
      </w:r>
      <w:r w:rsidRPr="00BA49AA">
        <w:t xml:space="preserve">nie później niż w ciągu 24 godzin od potwierdzenia przyjęcia zgłoszenia o wystąpieniu </w:t>
      </w:r>
      <w:r w:rsidR="00482616">
        <w:t>U</w:t>
      </w:r>
      <w:r w:rsidRPr="00BA49AA">
        <w:t xml:space="preserve">sterki lub i zobowiązuje się do ich niezwłocznego usunięcia, nie później jednak niż w terminie do 3 </w:t>
      </w:r>
      <w:r w:rsidR="00D21FEF">
        <w:t>D</w:t>
      </w:r>
      <w:r w:rsidR="00D21FEF" w:rsidRPr="00BA49AA">
        <w:t xml:space="preserve">ni </w:t>
      </w:r>
      <w:r w:rsidRPr="00BA49AA">
        <w:t>roboczych od ww. potwierdzenia przyjęcia zgłoszenia.</w:t>
      </w:r>
    </w:p>
    <w:p w14:paraId="3DB2284E" w14:textId="0BDDE76E" w:rsidR="00733C10" w:rsidRPr="00BA49AA" w:rsidRDefault="000311D7" w:rsidP="00BA49AA">
      <w:pPr>
        <w:pStyle w:val="Nagwek4"/>
      </w:pPr>
      <w:r>
        <w:t>Wszelkie koszty związane z zapewnieniem właściwego poziomu świadczenia</w:t>
      </w:r>
      <w:r w:rsidR="00BA49AA">
        <w:t xml:space="preserve"> </w:t>
      </w:r>
      <w:r w:rsidRPr="00BA49AA">
        <w:t>usługi ponosić będzie Wykonawca.</w:t>
      </w:r>
    </w:p>
    <w:p w14:paraId="678CDDE6" w14:textId="160946C2" w:rsidR="00733C10" w:rsidRPr="00027776" w:rsidRDefault="000311D7" w:rsidP="00BA49AA">
      <w:pPr>
        <w:pStyle w:val="Nagwek3"/>
      </w:pPr>
      <w:r>
        <w:t xml:space="preserve">W ramach usług serwisowych Wykonawca będzie świadczył usługę konsultacji polegającą na bieżącym wsparciu użytkowników i </w:t>
      </w:r>
      <w:r w:rsidR="0008026A">
        <w:t>Administratorów technicznych</w:t>
      </w:r>
      <w:r>
        <w:t xml:space="preserve">, w  zakresie wynikającym z wykonanych prac. Przedmiotowa usługa oznacza świadczenie przez Wykonawcę usługi polegającej na bieżącym wsparciu osób wskazanych przez Zamawiającego w zakresie administrowania i użytkowania Systemu. Usługa konsultacji będzie realizowana telefonicznie lub za pośrednictwem poczty elektronicznej poprzez konsultacje z przedstawicielami Wykonawcy. Wykonawca ma obowiązek udzielić konsultacji w terminie nie dłuższym niż 3 </w:t>
      </w:r>
      <w:r w:rsidR="00D21FEF">
        <w:t xml:space="preserve">Dni </w:t>
      </w:r>
      <w:r>
        <w:t>robocze od dnia przekazania zapytania telefonicznie lub pocztą elektroniczną. Konsultacji będą udzielać eksperci Wykonawcy telefonicznie lub za pośrednictwem poczty elektronicznej.</w:t>
      </w:r>
    </w:p>
    <w:p w14:paraId="2229A27D" w14:textId="77777777" w:rsidR="00733C10" w:rsidRPr="00B94070" w:rsidRDefault="000311D7" w:rsidP="001829C5">
      <w:pPr>
        <w:pStyle w:val="Nagwek2"/>
        <w:rPr>
          <w:bCs/>
          <w:smallCaps/>
          <w:sz w:val="24"/>
          <w:szCs w:val="24"/>
        </w:rPr>
      </w:pPr>
      <w:r w:rsidRPr="00B94070">
        <w:rPr>
          <w:sz w:val="24"/>
          <w:szCs w:val="24"/>
        </w:rPr>
        <w:t>Załączniki</w:t>
      </w:r>
    </w:p>
    <w:p w14:paraId="324B5866" w14:textId="7CEC4C9A" w:rsidR="00733C10" w:rsidRDefault="000311D7">
      <w:pPr>
        <w:pStyle w:val="Akapitzlist"/>
        <w:spacing w:line="276" w:lineRule="auto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Załącznik nr 1 –</w:t>
      </w:r>
      <w:r w:rsidR="00487433">
        <w:rPr>
          <w:rFonts w:ascii="Calibri" w:hAnsi="Calibri"/>
          <w:color w:val="000000"/>
        </w:rPr>
        <w:t xml:space="preserve"> Wzór z</w:t>
      </w:r>
      <w:r>
        <w:rPr>
          <w:rFonts w:ascii="Calibri" w:hAnsi="Calibri"/>
          <w:color w:val="000000"/>
        </w:rPr>
        <w:t>lecenie prac rozwojowych</w:t>
      </w:r>
    </w:p>
    <w:p w14:paraId="630CFD78" w14:textId="17F3791E" w:rsidR="00733C10" w:rsidRDefault="000311D7">
      <w:pPr>
        <w:pStyle w:val="Akapitzlist"/>
        <w:spacing w:line="276" w:lineRule="auto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Załącznik nr </w:t>
      </w:r>
      <w:r w:rsidR="00601D43">
        <w:rPr>
          <w:rFonts w:ascii="Calibri" w:hAnsi="Calibri"/>
          <w:color w:val="000000"/>
        </w:rPr>
        <w:t>2</w:t>
      </w:r>
      <w:r w:rsidR="00601D4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– Instrukcja pracy na repozytorium kodu </w:t>
      </w:r>
      <w:proofErr w:type="spellStart"/>
      <w:r>
        <w:rPr>
          <w:rFonts w:ascii="Calibri" w:hAnsi="Calibri"/>
          <w:color w:val="000000"/>
        </w:rPr>
        <w:t>GiTLab</w:t>
      </w:r>
      <w:proofErr w:type="spellEnd"/>
    </w:p>
    <w:p w14:paraId="6E8F3CCA" w14:textId="727A2EF0" w:rsidR="00733C10" w:rsidRDefault="000311D7">
      <w:pPr>
        <w:pStyle w:val="Akapitzlist"/>
        <w:spacing w:line="276" w:lineRule="auto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Załącznik nr </w:t>
      </w:r>
      <w:r w:rsidR="00601D43">
        <w:rPr>
          <w:rFonts w:ascii="Calibri" w:hAnsi="Calibri"/>
          <w:color w:val="000000"/>
        </w:rPr>
        <w:t>3</w:t>
      </w:r>
      <w:r w:rsidR="00601D4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–</w:t>
      </w:r>
      <w:r>
        <w:t xml:space="preserve"> </w:t>
      </w:r>
      <w:r>
        <w:rPr>
          <w:rFonts w:ascii="Calibri" w:hAnsi="Calibri"/>
          <w:color w:val="000000"/>
        </w:rPr>
        <w:t>Minimalne wymagania dotyczące standardów budowy aplikacji PARP</w:t>
      </w:r>
    </w:p>
    <w:p w14:paraId="5AAAA004" w14:textId="77777777" w:rsidR="00BE51CB" w:rsidRDefault="00BE51CB">
      <w:pPr>
        <w:pStyle w:val="Akapitzlist"/>
        <w:spacing w:line="276" w:lineRule="auto"/>
        <w:ind w:left="360"/>
        <w:rPr>
          <w:rFonts w:ascii="Calibri" w:hAnsi="Calibri"/>
          <w:color w:val="000000"/>
        </w:rPr>
      </w:pPr>
    </w:p>
    <w:sectPr w:rsidR="00BE51CB">
      <w:headerReference w:type="default" r:id="rId12"/>
      <w:pgSz w:w="11906" w:h="16838"/>
      <w:pgMar w:top="1417" w:right="1417" w:bottom="1843" w:left="1417" w:header="708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28F3" w14:textId="77777777" w:rsidR="00113DB1" w:rsidRDefault="00113DB1">
      <w:r>
        <w:separator/>
      </w:r>
    </w:p>
  </w:endnote>
  <w:endnote w:type="continuationSeparator" w:id="0">
    <w:p w14:paraId="1847816F" w14:textId="77777777" w:rsidR="00113DB1" w:rsidRDefault="0011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FCB7" w14:textId="77777777" w:rsidR="00113DB1" w:rsidRDefault="00113DB1">
      <w:r>
        <w:separator/>
      </w:r>
    </w:p>
  </w:footnote>
  <w:footnote w:type="continuationSeparator" w:id="0">
    <w:p w14:paraId="2CBDFCE9" w14:textId="77777777" w:rsidR="00113DB1" w:rsidRDefault="00113DB1">
      <w:r>
        <w:continuationSeparator/>
      </w:r>
    </w:p>
  </w:footnote>
  <w:footnote w:id="1">
    <w:p w14:paraId="51A5A523" w14:textId="5C912904" w:rsidR="00D32E90" w:rsidRDefault="00D32E90">
      <w:pPr>
        <w:pStyle w:val="Tekstprzypisudolnego"/>
      </w:pPr>
      <w:r>
        <w:rPr>
          <w:rStyle w:val="Odwoanieprzypisudolnego"/>
        </w:rPr>
        <w:footnoteRef/>
      </w:r>
      <w:r>
        <w:t xml:space="preserve"> zgodnie z ofertą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A607" w14:textId="77777777" w:rsidR="00733C10" w:rsidRDefault="000311D7">
    <w:pPr>
      <w:pStyle w:val="Nagwek"/>
      <w:rPr>
        <w:i/>
      </w:rPr>
    </w:pPr>
    <w:r>
      <w:t xml:space="preserve">    </w:t>
    </w:r>
  </w:p>
  <w:p w14:paraId="4D4F0E3E" w14:textId="77777777" w:rsidR="00733C10" w:rsidRDefault="000311D7">
    <w:pPr>
      <w:pStyle w:val="Nagwek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CE24719" w14:textId="77777777" w:rsidR="00733C10" w:rsidRDefault="00733C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CE5"/>
    <w:multiLevelType w:val="hybridMultilevel"/>
    <w:tmpl w:val="575E4178"/>
    <w:lvl w:ilvl="0" w:tplc="18EECA5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4EE2CB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EEA2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D22BB5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104B73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D62A51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ECCF53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BB02AA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844D05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357B16"/>
    <w:multiLevelType w:val="multilevel"/>
    <w:tmpl w:val="2B525D40"/>
    <w:name w:val="Lista numerowana 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pStyle w:val="Nagwe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Nagwek9"/>
      <w:lvlText w:val="%1.%2.%3.%4.%5.%6.%7.%8.%9"/>
      <w:lvlJc w:val="left"/>
      <w:pPr>
        <w:ind w:left="0" w:firstLine="0"/>
      </w:pPr>
    </w:lvl>
  </w:abstractNum>
  <w:abstractNum w:abstractNumId="2" w15:restartNumberingAfterBreak="0">
    <w:nsid w:val="1EA733A7"/>
    <w:multiLevelType w:val="multilevel"/>
    <w:tmpl w:val="8D14D47E"/>
    <w:name w:val="Lista numerowana 3"/>
    <w:lvl w:ilvl="0">
      <w:start w:val="1"/>
      <w:numFmt w:val="decimal"/>
      <w:pStyle w:val="Nagwek2"/>
      <w:lvlText w:val="%1."/>
      <w:lvlJc w:val="left"/>
      <w:pPr>
        <w:ind w:left="0" w:firstLine="0"/>
      </w:pPr>
    </w:lvl>
    <w:lvl w:ilvl="1">
      <w:start w:val="1"/>
      <w:numFmt w:val="decimal"/>
      <w:pStyle w:val="Nagwek3"/>
      <w:suff w:val="space"/>
      <w:lvlText w:val="%1.%2."/>
      <w:lvlJc w:val="left"/>
      <w:pPr>
        <w:ind w:left="1559" w:firstLine="0"/>
      </w:pPr>
    </w:lvl>
    <w:lvl w:ilvl="2">
      <w:start w:val="1"/>
      <w:numFmt w:val="decimal"/>
      <w:pStyle w:val="Nagwek4"/>
      <w:lvlText w:val="%1.%2.%3."/>
      <w:lvlJc w:val="left"/>
      <w:pPr>
        <w:ind w:left="2127" w:firstLine="0"/>
      </w:pPr>
    </w:lvl>
    <w:lvl w:ilvl="3">
      <w:start w:val="1"/>
      <w:numFmt w:val="decimal"/>
      <w:pStyle w:val="Nagwek5"/>
      <w:lvlText w:val="%1.%2.%3.%4."/>
      <w:lvlJc w:val="left"/>
      <w:pPr>
        <w:ind w:left="1080" w:firstLine="0"/>
      </w:pPr>
    </w:lvl>
    <w:lvl w:ilvl="4">
      <w:start w:val="1"/>
      <w:numFmt w:val="decimal"/>
      <w:pStyle w:val="Nagwek6"/>
      <w:lvlText w:val="%1.%2.%3.%4.%5."/>
      <w:lvlJc w:val="left"/>
      <w:pPr>
        <w:ind w:left="1440" w:firstLine="0"/>
      </w:pPr>
    </w:lvl>
    <w:lvl w:ilvl="5">
      <w:start w:val="1"/>
      <w:numFmt w:val="decimal"/>
      <w:pStyle w:val="Nagwek7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3" w15:restartNumberingAfterBreak="0">
    <w:nsid w:val="291A153B"/>
    <w:multiLevelType w:val="hybridMultilevel"/>
    <w:tmpl w:val="5CDE3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8461B"/>
    <w:multiLevelType w:val="hybridMultilevel"/>
    <w:tmpl w:val="6068F9C8"/>
    <w:lvl w:ilvl="0" w:tplc="0415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5" w15:restartNumberingAfterBreak="0">
    <w:nsid w:val="35CF03B8"/>
    <w:multiLevelType w:val="hybridMultilevel"/>
    <w:tmpl w:val="ACCC88B0"/>
    <w:lvl w:ilvl="0" w:tplc="0415000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6" w15:restartNumberingAfterBreak="0">
    <w:nsid w:val="36477A69"/>
    <w:multiLevelType w:val="hybridMultilevel"/>
    <w:tmpl w:val="DF5C4FDC"/>
    <w:name w:val="Lista numerowana 1"/>
    <w:lvl w:ilvl="0" w:tplc="1BA04596">
      <w:numFmt w:val="bullet"/>
      <w:lvlText w:val="·"/>
      <w:lvlJc w:val="left"/>
      <w:pPr>
        <w:ind w:left="360" w:firstLine="0"/>
      </w:pPr>
      <w:rPr>
        <w:rFonts w:ascii="Symbol" w:hAnsi="Symbol" w:cs="Symbol"/>
      </w:rPr>
    </w:lvl>
    <w:lvl w:ilvl="1" w:tplc="1526C5D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352594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5E68E30">
      <w:numFmt w:val="bullet"/>
      <w:lvlText w:val="·"/>
      <w:lvlJc w:val="left"/>
      <w:pPr>
        <w:ind w:left="2520" w:firstLine="0"/>
      </w:pPr>
      <w:rPr>
        <w:rFonts w:ascii="Symbol" w:hAnsi="Symbol" w:cs="Symbol"/>
      </w:rPr>
    </w:lvl>
    <w:lvl w:ilvl="4" w:tplc="5DD88BA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0BC2BB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D64A650">
      <w:numFmt w:val="bullet"/>
      <w:lvlText w:val="·"/>
      <w:lvlJc w:val="left"/>
      <w:pPr>
        <w:ind w:left="4680" w:firstLine="0"/>
      </w:pPr>
      <w:rPr>
        <w:rFonts w:ascii="Symbol" w:hAnsi="Symbol" w:cs="Symbol"/>
      </w:rPr>
    </w:lvl>
    <w:lvl w:ilvl="7" w:tplc="B4E8968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564528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579359D4"/>
    <w:multiLevelType w:val="hybridMultilevel"/>
    <w:tmpl w:val="C6E86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E56BB"/>
    <w:multiLevelType w:val="hybridMultilevel"/>
    <w:tmpl w:val="F3886200"/>
    <w:lvl w:ilvl="0" w:tplc="04150017">
      <w:start w:val="1"/>
      <w:numFmt w:val="lowerLetter"/>
      <w:lvlText w:val="%1)"/>
      <w:lvlJc w:val="left"/>
      <w:pPr>
        <w:ind w:left="2409" w:hanging="360"/>
      </w:pPr>
    </w:lvl>
    <w:lvl w:ilvl="1" w:tplc="04150019" w:tentative="1">
      <w:start w:val="1"/>
      <w:numFmt w:val="lowerLetter"/>
      <w:lvlText w:val="%2."/>
      <w:lvlJc w:val="left"/>
      <w:pPr>
        <w:ind w:left="3129" w:hanging="360"/>
      </w:pPr>
    </w:lvl>
    <w:lvl w:ilvl="2" w:tplc="0415001B" w:tentative="1">
      <w:start w:val="1"/>
      <w:numFmt w:val="lowerRoman"/>
      <w:lvlText w:val="%3."/>
      <w:lvlJc w:val="right"/>
      <w:pPr>
        <w:ind w:left="3849" w:hanging="180"/>
      </w:pPr>
    </w:lvl>
    <w:lvl w:ilvl="3" w:tplc="0415000F" w:tentative="1">
      <w:start w:val="1"/>
      <w:numFmt w:val="decimal"/>
      <w:lvlText w:val="%4."/>
      <w:lvlJc w:val="left"/>
      <w:pPr>
        <w:ind w:left="4569" w:hanging="360"/>
      </w:pPr>
    </w:lvl>
    <w:lvl w:ilvl="4" w:tplc="04150019" w:tentative="1">
      <w:start w:val="1"/>
      <w:numFmt w:val="lowerLetter"/>
      <w:lvlText w:val="%5."/>
      <w:lvlJc w:val="left"/>
      <w:pPr>
        <w:ind w:left="5289" w:hanging="360"/>
      </w:pPr>
    </w:lvl>
    <w:lvl w:ilvl="5" w:tplc="0415001B" w:tentative="1">
      <w:start w:val="1"/>
      <w:numFmt w:val="lowerRoman"/>
      <w:lvlText w:val="%6."/>
      <w:lvlJc w:val="right"/>
      <w:pPr>
        <w:ind w:left="6009" w:hanging="180"/>
      </w:pPr>
    </w:lvl>
    <w:lvl w:ilvl="6" w:tplc="0415000F" w:tentative="1">
      <w:start w:val="1"/>
      <w:numFmt w:val="decimal"/>
      <w:lvlText w:val="%7."/>
      <w:lvlJc w:val="left"/>
      <w:pPr>
        <w:ind w:left="6729" w:hanging="360"/>
      </w:pPr>
    </w:lvl>
    <w:lvl w:ilvl="7" w:tplc="04150019" w:tentative="1">
      <w:start w:val="1"/>
      <w:numFmt w:val="lowerLetter"/>
      <w:lvlText w:val="%8."/>
      <w:lvlJc w:val="left"/>
      <w:pPr>
        <w:ind w:left="7449" w:hanging="360"/>
      </w:pPr>
    </w:lvl>
    <w:lvl w:ilvl="8" w:tplc="0415001B" w:tentative="1">
      <w:start w:val="1"/>
      <w:numFmt w:val="lowerRoman"/>
      <w:lvlText w:val="%9."/>
      <w:lvlJc w:val="right"/>
      <w:pPr>
        <w:ind w:left="8169" w:hanging="180"/>
      </w:pPr>
    </w:lvl>
  </w:abstractNum>
  <w:abstractNum w:abstractNumId="9" w15:restartNumberingAfterBreak="0">
    <w:nsid w:val="63824A6F"/>
    <w:multiLevelType w:val="hybridMultilevel"/>
    <w:tmpl w:val="A1CA5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673A0"/>
    <w:multiLevelType w:val="hybridMultilevel"/>
    <w:tmpl w:val="44643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3680D"/>
    <w:multiLevelType w:val="hybridMultilevel"/>
    <w:tmpl w:val="E33E7268"/>
    <w:lvl w:ilvl="0" w:tplc="35E05FDC">
      <w:start w:val="1"/>
      <w:numFmt w:val="lowerLetter"/>
      <w:lvlText w:val="%1)"/>
      <w:lvlJc w:val="left"/>
      <w:pPr>
        <w:ind w:left="2119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69" w:hanging="360"/>
      </w:pPr>
    </w:lvl>
    <w:lvl w:ilvl="2" w:tplc="0415001B" w:tentative="1">
      <w:start w:val="1"/>
      <w:numFmt w:val="lowerRoman"/>
      <w:lvlText w:val="%3."/>
      <w:lvlJc w:val="right"/>
      <w:pPr>
        <w:ind w:left="3489" w:hanging="180"/>
      </w:pPr>
    </w:lvl>
    <w:lvl w:ilvl="3" w:tplc="0415000F" w:tentative="1">
      <w:start w:val="1"/>
      <w:numFmt w:val="decimal"/>
      <w:lvlText w:val="%4."/>
      <w:lvlJc w:val="left"/>
      <w:pPr>
        <w:ind w:left="4209" w:hanging="360"/>
      </w:pPr>
    </w:lvl>
    <w:lvl w:ilvl="4" w:tplc="04150019" w:tentative="1">
      <w:start w:val="1"/>
      <w:numFmt w:val="lowerLetter"/>
      <w:lvlText w:val="%5."/>
      <w:lvlJc w:val="left"/>
      <w:pPr>
        <w:ind w:left="4929" w:hanging="360"/>
      </w:pPr>
    </w:lvl>
    <w:lvl w:ilvl="5" w:tplc="0415001B" w:tentative="1">
      <w:start w:val="1"/>
      <w:numFmt w:val="lowerRoman"/>
      <w:lvlText w:val="%6."/>
      <w:lvlJc w:val="right"/>
      <w:pPr>
        <w:ind w:left="5649" w:hanging="180"/>
      </w:pPr>
    </w:lvl>
    <w:lvl w:ilvl="6" w:tplc="0415000F" w:tentative="1">
      <w:start w:val="1"/>
      <w:numFmt w:val="decimal"/>
      <w:lvlText w:val="%7."/>
      <w:lvlJc w:val="left"/>
      <w:pPr>
        <w:ind w:left="6369" w:hanging="360"/>
      </w:pPr>
    </w:lvl>
    <w:lvl w:ilvl="7" w:tplc="04150019" w:tentative="1">
      <w:start w:val="1"/>
      <w:numFmt w:val="lowerLetter"/>
      <w:lvlText w:val="%8."/>
      <w:lvlJc w:val="left"/>
      <w:pPr>
        <w:ind w:left="7089" w:hanging="360"/>
      </w:pPr>
    </w:lvl>
    <w:lvl w:ilvl="8" w:tplc="0415001B" w:tentative="1">
      <w:start w:val="1"/>
      <w:numFmt w:val="lowerRoman"/>
      <w:lvlText w:val="%9."/>
      <w:lvlJc w:val="right"/>
      <w:pPr>
        <w:ind w:left="7809" w:hanging="180"/>
      </w:pPr>
    </w:lvl>
  </w:abstractNum>
  <w:num w:numId="1" w16cid:durableId="2102489856">
    <w:abstractNumId w:val="6"/>
  </w:num>
  <w:num w:numId="2" w16cid:durableId="760760812">
    <w:abstractNumId w:val="1"/>
  </w:num>
  <w:num w:numId="3" w16cid:durableId="725681794">
    <w:abstractNumId w:val="2"/>
  </w:num>
  <w:num w:numId="4" w16cid:durableId="1403679830">
    <w:abstractNumId w:val="0"/>
  </w:num>
  <w:num w:numId="5" w16cid:durableId="1407462254">
    <w:abstractNumId w:val="7"/>
  </w:num>
  <w:num w:numId="6" w16cid:durableId="1164005385">
    <w:abstractNumId w:val="4"/>
  </w:num>
  <w:num w:numId="7" w16cid:durableId="1576166839">
    <w:abstractNumId w:val="10"/>
  </w:num>
  <w:num w:numId="8" w16cid:durableId="2038962509">
    <w:abstractNumId w:val="9"/>
  </w:num>
  <w:num w:numId="9" w16cid:durableId="1234047031">
    <w:abstractNumId w:val="5"/>
  </w:num>
  <w:num w:numId="10" w16cid:durableId="146435231">
    <w:abstractNumId w:val="8"/>
  </w:num>
  <w:num w:numId="11" w16cid:durableId="1151098062">
    <w:abstractNumId w:val="11"/>
  </w:num>
  <w:num w:numId="12" w16cid:durableId="1790247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trackRevisions/>
  <w:defaultTabStop w:val="708"/>
  <w:autoHyphenation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10"/>
    <w:rsid w:val="000010AC"/>
    <w:rsid w:val="00017A04"/>
    <w:rsid w:val="00027776"/>
    <w:rsid w:val="000311D7"/>
    <w:rsid w:val="000356AC"/>
    <w:rsid w:val="00052131"/>
    <w:rsid w:val="000751AF"/>
    <w:rsid w:val="0008026A"/>
    <w:rsid w:val="000D0557"/>
    <w:rsid w:val="000D3B52"/>
    <w:rsid w:val="000D56B6"/>
    <w:rsid w:val="000E052D"/>
    <w:rsid w:val="000E085E"/>
    <w:rsid w:val="00113DB1"/>
    <w:rsid w:val="0015609F"/>
    <w:rsid w:val="00175E7C"/>
    <w:rsid w:val="001829C5"/>
    <w:rsid w:val="00197E20"/>
    <w:rsid w:val="001B654E"/>
    <w:rsid w:val="001C3F5F"/>
    <w:rsid w:val="001F2F7D"/>
    <w:rsid w:val="001F7AA4"/>
    <w:rsid w:val="0024537A"/>
    <w:rsid w:val="00252495"/>
    <w:rsid w:val="0026655A"/>
    <w:rsid w:val="0027129E"/>
    <w:rsid w:val="002737BC"/>
    <w:rsid w:val="00280010"/>
    <w:rsid w:val="002811EF"/>
    <w:rsid w:val="00282973"/>
    <w:rsid w:val="00294D7B"/>
    <w:rsid w:val="002C1678"/>
    <w:rsid w:val="002F7EE7"/>
    <w:rsid w:val="003008D0"/>
    <w:rsid w:val="0030471C"/>
    <w:rsid w:val="00313A8F"/>
    <w:rsid w:val="00326934"/>
    <w:rsid w:val="0032706A"/>
    <w:rsid w:val="00334814"/>
    <w:rsid w:val="00350CAA"/>
    <w:rsid w:val="00351F24"/>
    <w:rsid w:val="003569B7"/>
    <w:rsid w:val="00362472"/>
    <w:rsid w:val="00374668"/>
    <w:rsid w:val="003A2E2A"/>
    <w:rsid w:val="003C4357"/>
    <w:rsid w:val="003C55D0"/>
    <w:rsid w:val="003F005B"/>
    <w:rsid w:val="003F3267"/>
    <w:rsid w:val="00405612"/>
    <w:rsid w:val="00412507"/>
    <w:rsid w:val="004208CF"/>
    <w:rsid w:val="00452CF3"/>
    <w:rsid w:val="0046561E"/>
    <w:rsid w:val="004738D6"/>
    <w:rsid w:val="004810C5"/>
    <w:rsid w:val="00482616"/>
    <w:rsid w:val="00487433"/>
    <w:rsid w:val="00496F3E"/>
    <w:rsid w:val="004B7F30"/>
    <w:rsid w:val="004C5769"/>
    <w:rsid w:val="004C6C22"/>
    <w:rsid w:val="004D2006"/>
    <w:rsid w:val="004F55B7"/>
    <w:rsid w:val="0051374E"/>
    <w:rsid w:val="00555A42"/>
    <w:rsid w:val="00586306"/>
    <w:rsid w:val="0058715E"/>
    <w:rsid w:val="005A1BDE"/>
    <w:rsid w:val="005C0E36"/>
    <w:rsid w:val="005D7CF9"/>
    <w:rsid w:val="005E7AC9"/>
    <w:rsid w:val="005F1EC9"/>
    <w:rsid w:val="005F6A27"/>
    <w:rsid w:val="00601D43"/>
    <w:rsid w:val="00671D2D"/>
    <w:rsid w:val="00681EFD"/>
    <w:rsid w:val="0069513A"/>
    <w:rsid w:val="00696C25"/>
    <w:rsid w:val="006A044D"/>
    <w:rsid w:val="006A6A9D"/>
    <w:rsid w:val="006D16C6"/>
    <w:rsid w:val="006D60A6"/>
    <w:rsid w:val="006F417C"/>
    <w:rsid w:val="00707517"/>
    <w:rsid w:val="00715631"/>
    <w:rsid w:val="00717BA1"/>
    <w:rsid w:val="00733C10"/>
    <w:rsid w:val="00743C8C"/>
    <w:rsid w:val="00752450"/>
    <w:rsid w:val="00762A96"/>
    <w:rsid w:val="00774801"/>
    <w:rsid w:val="007B7FF7"/>
    <w:rsid w:val="007C7D5A"/>
    <w:rsid w:val="007E2E77"/>
    <w:rsid w:val="00821FE9"/>
    <w:rsid w:val="00826D72"/>
    <w:rsid w:val="00850B5C"/>
    <w:rsid w:val="00880CAD"/>
    <w:rsid w:val="00896A9A"/>
    <w:rsid w:val="008A1A2C"/>
    <w:rsid w:val="008D1FFA"/>
    <w:rsid w:val="008F3078"/>
    <w:rsid w:val="00901E08"/>
    <w:rsid w:val="00905CC9"/>
    <w:rsid w:val="0092139E"/>
    <w:rsid w:val="00927D49"/>
    <w:rsid w:val="0094757D"/>
    <w:rsid w:val="00947CDB"/>
    <w:rsid w:val="009508CC"/>
    <w:rsid w:val="009704AF"/>
    <w:rsid w:val="00980709"/>
    <w:rsid w:val="00990BE9"/>
    <w:rsid w:val="009919D5"/>
    <w:rsid w:val="009933FB"/>
    <w:rsid w:val="009A4F2C"/>
    <w:rsid w:val="009C2BCF"/>
    <w:rsid w:val="009C3030"/>
    <w:rsid w:val="00A03B1A"/>
    <w:rsid w:val="00A03CB6"/>
    <w:rsid w:val="00A4203F"/>
    <w:rsid w:val="00A57D26"/>
    <w:rsid w:val="00A815F6"/>
    <w:rsid w:val="00A873A7"/>
    <w:rsid w:val="00A91581"/>
    <w:rsid w:val="00AA0B87"/>
    <w:rsid w:val="00AC0A2E"/>
    <w:rsid w:val="00AD75F5"/>
    <w:rsid w:val="00AD7967"/>
    <w:rsid w:val="00AE213F"/>
    <w:rsid w:val="00AF2CAB"/>
    <w:rsid w:val="00B07B99"/>
    <w:rsid w:val="00B11536"/>
    <w:rsid w:val="00B34F30"/>
    <w:rsid w:val="00B44F86"/>
    <w:rsid w:val="00B456AA"/>
    <w:rsid w:val="00B54632"/>
    <w:rsid w:val="00B70A71"/>
    <w:rsid w:val="00B70F88"/>
    <w:rsid w:val="00B8410E"/>
    <w:rsid w:val="00B87097"/>
    <w:rsid w:val="00B909E7"/>
    <w:rsid w:val="00B94070"/>
    <w:rsid w:val="00B9432F"/>
    <w:rsid w:val="00B97CEE"/>
    <w:rsid w:val="00BA49AA"/>
    <w:rsid w:val="00BB0FE0"/>
    <w:rsid w:val="00BB6181"/>
    <w:rsid w:val="00BC0071"/>
    <w:rsid w:val="00BD5057"/>
    <w:rsid w:val="00BE2275"/>
    <w:rsid w:val="00BE51CB"/>
    <w:rsid w:val="00BF0774"/>
    <w:rsid w:val="00BF2349"/>
    <w:rsid w:val="00C019E6"/>
    <w:rsid w:val="00C047F6"/>
    <w:rsid w:val="00C37C9C"/>
    <w:rsid w:val="00C4621C"/>
    <w:rsid w:val="00C64582"/>
    <w:rsid w:val="00C83ADE"/>
    <w:rsid w:val="00CC0F0C"/>
    <w:rsid w:val="00CD4CCD"/>
    <w:rsid w:val="00CD688D"/>
    <w:rsid w:val="00CF1CCA"/>
    <w:rsid w:val="00D03813"/>
    <w:rsid w:val="00D04DD1"/>
    <w:rsid w:val="00D0590F"/>
    <w:rsid w:val="00D12BC2"/>
    <w:rsid w:val="00D21FEF"/>
    <w:rsid w:val="00D32E90"/>
    <w:rsid w:val="00D367AA"/>
    <w:rsid w:val="00D511DF"/>
    <w:rsid w:val="00D71032"/>
    <w:rsid w:val="00D7107D"/>
    <w:rsid w:val="00D927A4"/>
    <w:rsid w:val="00DA34BF"/>
    <w:rsid w:val="00DB182F"/>
    <w:rsid w:val="00DB279D"/>
    <w:rsid w:val="00DD0F6E"/>
    <w:rsid w:val="00DE0BDB"/>
    <w:rsid w:val="00DF7745"/>
    <w:rsid w:val="00E05EBA"/>
    <w:rsid w:val="00E06686"/>
    <w:rsid w:val="00E2217A"/>
    <w:rsid w:val="00E330B9"/>
    <w:rsid w:val="00E41F45"/>
    <w:rsid w:val="00E5556D"/>
    <w:rsid w:val="00E60662"/>
    <w:rsid w:val="00E651EB"/>
    <w:rsid w:val="00E73DB2"/>
    <w:rsid w:val="00E80254"/>
    <w:rsid w:val="00E83345"/>
    <w:rsid w:val="00ED06AA"/>
    <w:rsid w:val="00EF12EA"/>
    <w:rsid w:val="00EF4C92"/>
    <w:rsid w:val="00EF66F4"/>
    <w:rsid w:val="00F03EFC"/>
    <w:rsid w:val="00F46570"/>
    <w:rsid w:val="00F72413"/>
    <w:rsid w:val="00F97DCA"/>
    <w:rsid w:val="00FB1302"/>
    <w:rsid w:val="00FC7496"/>
    <w:rsid w:val="00FD5241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6481"/>
  <w15:docId w15:val="{56424F31-B823-44DE-895E-96223EF1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keepLines/>
      <w:pBdr>
        <w:top w:val="nil"/>
        <w:left w:val="nil"/>
        <w:bottom w:val="single" w:sz="4" w:space="1" w:color="595959"/>
        <w:right w:val="nil"/>
        <w:between w:val="nil"/>
      </w:pBdr>
      <w:spacing w:before="360" w:after="160" w:line="259" w:lineRule="auto"/>
      <w:outlineLvl w:val="0"/>
    </w:pPr>
    <w:rPr>
      <w:rFonts w:ascii="Calibri Light" w:eastAsia="Calibri Light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qFormat/>
    <w:rsid w:val="001829C5"/>
    <w:pPr>
      <w:keepNext/>
      <w:keepLines/>
      <w:numPr>
        <w:numId w:val="3"/>
      </w:numPr>
      <w:spacing w:before="360" w:after="240"/>
      <w:ind w:left="567" w:hanging="567"/>
      <w:outlineLvl w:val="1"/>
    </w:pPr>
    <w:rPr>
      <w:rFonts w:ascii="Calibri" w:eastAsia="Calibri Light" w:hAnsi="Calibri"/>
      <w:b/>
      <w:sz w:val="32"/>
      <w:szCs w:val="32"/>
      <w:lang w:eastAsia="pl-PL"/>
    </w:rPr>
  </w:style>
  <w:style w:type="paragraph" w:styleId="Nagwek3">
    <w:name w:val="heading 3"/>
    <w:basedOn w:val="Akapitzlist"/>
    <w:next w:val="Normalny"/>
    <w:qFormat/>
    <w:rsid w:val="00027776"/>
    <w:pPr>
      <w:numPr>
        <w:ilvl w:val="1"/>
        <w:numId w:val="3"/>
      </w:numPr>
      <w:spacing w:line="276" w:lineRule="auto"/>
      <w:ind w:left="574" w:hanging="432"/>
      <w:outlineLvl w:val="2"/>
    </w:pPr>
    <w:rPr>
      <w:rFonts w:ascii="Calibri" w:hAnsi="Calibri"/>
    </w:rPr>
  </w:style>
  <w:style w:type="paragraph" w:styleId="Nagwek4">
    <w:name w:val="heading 4"/>
    <w:basedOn w:val="Akapitzlist"/>
    <w:next w:val="Normalny"/>
    <w:qFormat/>
    <w:rsid w:val="00027776"/>
    <w:pPr>
      <w:numPr>
        <w:ilvl w:val="2"/>
        <w:numId w:val="3"/>
      </w:numPr>
      <w:tabs>
        <w:tab w:val="left" w:pos="1418"/>
      </w:tabs>
      <w:spacing w:line="276" w:lineRule="auto"/>
      <w:ind w:left="1872" w:hanging="851"/>
      <w:outlineLvl w:val="3"/>
    </w:pPr>
    <w:rPr>
      <w:rFonts w:ascii="Calibri" w:hAnsi="Calibri"/>
      <w:color w:val="000000"/>
    </w:rPr>
  </w:style>
  <w:style w:type="paragraph" w:styleId="Nagwek5">
    <w:name w:val="heading 5"/>
    <w:basedOn w:val="Akapitzlist"/>
    <w:next w:val="Normalny"/>
    <w:qFormat/>
    <w:rsid w:val="00294D7B"/>
    <w:pPr>
      <w:numPr>
        <w:ilvl w:val="3"/>
        <w:numId w:val="3"/>
      </w:numPr>
      <w:spacing w:line="276" w:lineRule="auto"/>
      <w:ind w:left="2268" w:hanging="1077"/>
      <w:outlineLvl w:val="4"/>
    </w:pPr>
    <w:rPr>
      <w:rFonts w:ascii="Calibri" w:hAnsi="Calibri" w:cs="Calibri"/>
      <w:color w:val="000000"/>
    </w:rPr>
  </w:style>
  <w:style w:type="paragraph" w:styleId="Nagwek6">
    <w:name w:val="heading 6"/>
    <w:basedOn w:val="Akapitzlist"/>
    <w:next w:val="Normalny"/>
    <w:qFormat/>
    <w:rsid w:val="00947CDB"/>
    <w:pPr>
      <w:numPr>
        <w:ilvl w:val="4"/>
        <w:numId w:val="3"/>
      </w:numPr>
      <w:spacing w:line="276" w:lineRule="auto"/>
      <w:ind w:left="2836" w:hanging="1418"/>
      <w:outlineLvl w:val="5"/>
    </w:pPr>
    <w:rPr>
      <w:rFonts w:ascii="Calibri" w:hAnsi="Calibri" w:cs="Calibri"/>
      <w:color w:val="000000"/>
    </w:rPr>
  </w:style>
  <w:style w:type="paragraph" w:styleId="Nagwek7">
    <w:name w:val="heading 7"/>
    <w:basedOn w:val="Nagwek6"/>
    <w:next w:val="Normalny"/>
    <w:qFormat/>
    <w:rsid w:val="001C3F5F"/>
    <w:pPr>
      <w:numPr>
        <w:ilvl w:val="5"/>
      </w:numPr>
      <w:ind w:left="3628" w:hanging="1814"/>
      <w:outlineLvl w:val="6"/>
    </w:p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2"/>
      </w:numPr>
      <w:spacing w:before="200" w:line="259" w:lineRule="auto"/>
      <w:ind w:left="1440" w:hanging="1440"/>
      <w:outlineLvl w:val="7"/>
    </w:pPr>
    <w:rPr>
      <w:rFonts w:ascii="Calibri Light" w:eastAsia="Calibri Light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2"/>
      </w:numPr>
      <w:spacing w:before="200" w:line="259" w:lineRule="auto"/>
      <w:ind w:left="1584" w:hanging="1584"/>
      <w:outlineLvl w:val="8"/>
    </w:pPr>
    <w:rPr>
      <w:rFonts w:ascii="Calibri Light" w:eastAsia="Calibri Light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Tekstkomentarza1">
    <w:name w:val="Tekst komentarza1"/>
    <w:basedOn w:val="Normalny"/>
    <w:qFormat/>
    <w:pPr>
      <w:spacing w:after="200"/>
    </w:pPr>
    <w:rPr>
      <w:rFonts w:ascii="Calibri" w:eastAsia="Calibri" w:hAnsi="Calibri"/>
      <w:sz w:val="20"/>
      <w:szCs w:val="20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Tematkomentarza1">
    <w:name w:val="Temat komentarza1"/>
    <w:basedOn w:val="Tekstkomentarza1"/>
    <w:next w:val="Tekstkomentarza1"/>
    <w:qFormat/>
    <w:pPr>
      <w:spacing w:after="0"/>
    </w:pPr>
    <w:rPr>
      <w:rFonts w:ascii="Times New Roman" w:eastAsia="Times New Roman" w:hAnsi="Times New Roman"/>
      <w:b/>
      <w:bCs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qFormat/>
    <w:rPr>
      <w:sz w:val="20"/>
      <w:szCs w:val="20"/>
    </w:rPr>
  </w:style>
  <w:style w:type="paragraph" w:customStyle="1" w:styleId="CommentText">
    <w:name w:val="Comment Text"/>
    <w:basedOn w:val="Normalny"/>
    <w:qFormat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Tekstkomentarza2">
    <w:name w:val="Tekst komentarza2"/>
    <w:basedOn w:val="Normalny"/>
    <w:qFormat/>
    <w:rPr>
      <w:sz w:val="20"/>
      <w:szCs w:val="20"/>
    </w:rPr>
  </w:style>
  <w:style w:type="paragraph" w:customStyle="1" w:styleId="Tematkomentarza2">
    <w:name w:val="Temat komentarza2"/>
    <w:basedOn w:val="Tekstkomentarza2"/>
    <w:next w:val="Tekstkomentarza2"/>
    <w:qFormat/>
    <w:rPr>
      <w:b/>
      <w:bCs/>
    </w:rPr>
  </w:style>
  <w:style w:type="paragraph" w:styleId="Bezodstpw">
    <w:name w:val="No Spacing"/>
    <w:basedOn w:val="Normalny"/>
    <w:qFormat/>
    <w:rPr>
      <w:rFonts w:ascii="Calibri" w:hAnsi="Calibri"/>
      <w:lang w:eastAsia="pl-PL"/>
    </w:rPr>
  </w:style>
  <w:style w:type="paragraph" w:styleId="Tekstprzypisudolnego">
    <w:name w:val="footnote text"/>
    <w:basedOn w:val="Normalny"/>
    <w:qFormat/>
    <w:rPr>
      <w:sz w:val="20"/>
      <w:szCs w:val="20"/>
    </w:rPr>
  </w:style>
  <w:style w:type="paragraph" w:customStyle="1" w:styleId="Default">
    <w:name w:val="Default"/>
    <w:qFormat/>
    <w:rPr>
      <w:rFonts w:cs="Calibri"/>
      <w:color w:val="000000"/>
      <w:kern w:val="1"/>
      <w:sz w:val="24"/>
      <w:szCs w:val="24"/>
    </w:rPr>
  </w:style>
  <w:style w:type="paragraph" w:styleId="Poprawka">
    <w:name w:val="Revision"/>
    <w:qFormat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Tekstkomentarza3">
    <w:name w:val="Tekst komentarza3"/>
    <w:basedOn w:val="Normalny"/>
    <w:qFormat/>
    <w:rPr>
      <w:sz w:val="20"/>
      <w:szCs w:val="20"/>
    </w:rPr>
  </w:style>
  <w:style w:type="paragraph" w:customStyle="1" w:styleId="Tematkomentarza3">
    <w:name w:val="Temat komentarza3"/>
    <w:basedOn w:val="Tekstkomentarza3"/>
    <w:next w:val="Tekstkomentarza3"/>
    <w:qFormat/>
    <w:rPr>
      <w:b/>
      <w:bCs/>
    </w:rPr>
  </w:style>
  <w:style w:type="paragraph" w:customStyle="1" w:styleId="Tekstkomentarza4">
    <w:name w:val="Tekst komentarza4"/>
    <w:basedOn w:val="Normalny"/>
    <w:qFormat/>
    <w:rPr>
      <w:sz w:val="20"/>
      <w:szCs w:val="20"/>
    </w:rPr>
  </w:style>
  <w:style w:type="paragraph" w:customStyle="1" w:styleId="Tematkomentarza4">
    <w:name w:val="Temat komentarza4"/>
    <w:basedOn w:val="Tekstkomentarza4"/>
    <w:next w:val="Tekstkomentarza4"/>
    <w:qFormat/>
    <w:rPr>
      <w:b/>
      <w:bCs/>
    </w:rPr>
  </w:style>
  <w:style w:type="paragraph" w:customStyle="1" w:styleId="SFTPodstawowy">
    <w:name w:val="SFT_Podstawowy"/>
    <w:basedOn w:val="Normalny"/>
    <w:qFormat/>
    <w:pPr>
      <w:spacing w:after="120" w:line="360" w:lineRule="auto"/>
      <w:jc w:val="both"/>
    </w:pPr>
    <w:rPr>
      <w:rFonts w:ascii="Tahoma" w:hAnsi="Tahoma"/>
      <w:sz w:val="20"/>
    </w:rPr>
  </w:style>
  <w:style w:type="paragraph" w:customStyle="1" w:styleId="CommentText0">
    <w:name w:val="Comment Text"/>
    <w:basedOn w:val="Normalny"/>
    <w:qFormat/>
    <w:rPr>
      <w:sz w:val="20"/>
      <w:szCs w:val="20"/>
    </w:rPr>
  </w:style>
  <w:style w:type="paragraph" w:customStyle="1" w:styleId="CommentSubject0">
    <w:name w:val="Comment Subject"/>
    <w:basedOn w:val="CommentText0"/>
    <w:next w:val="CommentText0"/>
    <w:qFormat/>
    <w:rPr>
      <w:b/>
      <w:bCs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komentarzaZnak">
    <w:name w:val="Tekst komentarza Znak"/>
    <w:basedOn w:val="Domylnaczcionkaakapitu"/>
    <w:rPr>
      <w:rFonts w:eastAsia="Calibri"/>
      <w:sz w:val="20"/>
      <w:szCs w:val="20"/>
    </w:rPr>
  </w:style>
  <w:style w:type="character" w:customStyle="1" w:styleId="AkapitzlistZnak">
    <w:name w:val="Akapit z listą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Nagwek1Znak">
    <w:name w:val="Nagłówek 1 Znak"/>
    <w:basedOn w:val="Domylnaczcionkaakapitu"/>
    <w:rPr>
      <w:rFonts w:ascii="Calibri Light" w:eastAsia="Calibri Light" w:hAnsi="Calibri Light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basedOn w:val="Domylnaczcionkaakapitu"/>
    <w:rPr>
      <w:rFonts w:ascii="Calibri Light" w:eastAsia="Calibri Light" w:hAnsi="Calibri Light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Calibri Light" w:hAnsi="Calibri Light"/>
      <w:b/>
      <w:bCs/>
      <w:color w:val="000000"/>
    </w:rPr>
  </w:style>
  <w:style w:type="character" w:customStyle="1" w:styleId="Nagwek4Znak">
    <w:name w:val="Nagłówek 4 Znak"/>
    <w:basedOn w:val="Domylnaczcionkaakapitu"/>
    <w:rPr>
      <w:rFonts w:ascii="Calibri Light" w:eastAsia="Calibri Light" w:hAnsi="Calibri Light"/>
      <w:b/>
      <w:bCs/>
      <w:i/>
      <w:iCs/>
      <w:color w:val="000000"/>
    </w:rPr>
  </w:style>
  <w:style w:type="character" w:customStyle="1" w:styleId="Nagwek5Znak">
    <w:name w:val="Nagłówek 5 Znak"/>
    <w:basedOn w:val="Domylnaczcionkaakapitu"/>
    <w:rPr>
      <w:rFonts w:ascii="Calibri Light" w:eastAsia="Calibri Light" w:hAnsi="Calibri Light"/>
      <w:color w:val="323E4F"/>
    </w:rPr>
  </w:style>
  <w:style w:type="character" w:customStyle="1" w:styleId="Nagwek6Znak">
    <w:name w:val="Nagłówek 6 Znak"/>
    <w:basedOn w:val="Domylnaczcionkaakapitu"/>
    <w:rPr>
      <w:rFonts w:ascii="Calibri Light" w:eastAsia="Calibri Light" w:hAnsi="Calibri Light"/>
      <w:i/>
      <w:iCs/>
      <w:color w:val="323E4F"/>
    </w:rPr>
  </w:style>
  <w:style w:type="character" w:customStyle="1" w:styleId="Nagwek7Znak">
    <w:name w:val="Nagłówek 7 Znak"/>
    <w:basedOn w:val="Domylnaczcionkaakapitu"/>
    <w:rPr>
      <w:rFonts w:ascii="Calibri Light" w:eastAsia="Calibri Light" w:hAnsi="Calibri Light"/>
      <w:i/>
      <w:iCs/>
      <w:color w:val="404040"/>
    </w:rPr>
  </w:style>
  <w:style w:type="character" w:customStyle="1" w:styleId="Nagwek8Znak">
    <w:name w:val="Nagłówek 8 Znak"/>
    <w:basedOn w:val="Domylnaczcionkaakapitu"/>
    <w:rPr>
      <w:rFonts w:ascii="Calibri Light" w:eastAsia="Calibri Light" w:hAnsi="Calibri Light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rPr>
      <w:rFonts w:ascii="Calibri Light" w:eastAsia="Calibri Light" w:hAnsi="Calibri Light"/>
      <w:i/>
      <w:iCs/>
      <w:color w:val="404040"/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Characters">
    <w:name w:val="Endnote Characters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dokomentarza2">
    <w:name w:val="Odwołanie do komentarza2"/>
    <w:basedOn w:val="Domylnaczcionkaakapitu"/>
    <w:rPr>
      <w:sz w:val="16"/>
      <w:szCs w:val="16"/>
    </w:rPr>
  </w:style>
  <w:style w:type="character" w:customStyle="1" w:styleId="TematkomentarzaZnak1">
    <w:name w:val="Temat komentarza Znak1"/>
    <w:basedOn w:val="TekstkomentarzaZnak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ierozpoznanawzmianka2">
    <w:name w:val="Nierozpoznana wzmianka2"/>
    <w:basedOn w:val="Domylnaczcionkaakapitu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rPr>
      <w:color w:val="605E5C"/>
      <w:shd w:val="clear" w:color="auto" w:fill="E1DFDD"/>
    </w:rPr>
  </w:style>
  <w:style w:type="character" w:customStyle="1" w:styleId="TekstkomentarzaZnak2">
    <w:name w:val="Tekst komentarza Znak2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dokomentarza3">
    <w:name w:val="Odwołanie do komentarza3"/>
    <w:basedOn w:val="Domylnaczcionkaakapitu"/>
    <w:rPr>
      <w:sz w:val="16"/>
      <w:szCs w:val="16"/>
    </w:rPr>
  </w:style>
  <w:style w:type="character" w:customStyle="1" w:styleId="TematkomentarzaZnak2">
    <w:name w:val="Temat komentarza Znak2"/>
    <w:basedOn w:val="TekstkomentarzaZnak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nenumber1">
    <w:name w:val="line number1"/>
  </w:style>
  <w:style w:type="character" w:customStyle="1" w:styleId="TekstkomentarzaZnak3">
    <w:name w:val="Tekst komentarza Znak3"/>
    <w:basedOn w:val="Domylnaczcionkaakapitu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Odwoaniedokomentarza4">
    <w:name w:val="Odwołanie do komentarza4"/>
    <w:basedOn w:val="Domylnaczcionkaakapitu"/>
    <w:rPr>
      <w:sz w:val="16"/>
      <w:szCs w:val="16"/>
    </w:rPr>
  </w:style>
  <w:style w:type="character" w:customStyle="1" w:styleId="TematkomentarzaZnak3">
    <w:name w:val="Temat komentarza Znak3"/>
    <w:basedOn w:val="TekstkomentarzaZnak3"/>
    <w:rPr>
      <w:rFonts w:ascii="Times New Roman" w:eastAsia="Times New Roman" w:hAnsi="Times New Roman" w:cs="Times New Roman"/>
      <w:b/>
      <w:bCs/>
      <w:kern w:val="1"/>
      <w:sz w:val="20"/>
      <w:szCs w:val="20"/>
    </w:rPr>
  </w:style>
  <w:style w:type="character" w:customStyle="1" w:styleId="SFTPodstawowyZnak">
    <w:name w:val="SFT_Podstawowy Znak"/>
    <w:basedOn w:val="Domylnaczcionkaakapitu"/>
    <w:rPr>
      <w:rFonts w:ascii="Tahoma" w:eastAsia="Times New Roman" w:hAnsi="Tahoma" w:cs="Times New Roman"/>
      <w:sz w:val="20"/>
      <w:szCs w:val="24"/>
    </w:rPr>
  </w:style>
  <w:style w:type="character" w:customStyle="1" w:styleId="Nierozpoznanawzmianka4">
    <w:name w:val="Nierozpoznana wzmianka4"/>
    <w:basedOn w:val="Domylnaczcionkaakapitu"/>
    <w:rPr>
      <w:color w:val="605E5C"/>
      <w:shd w:val="clear" w:color="auto" w:fill="E1DFDD"/>
    </w:rPr>
  </w:style>
  <w:style w:type="character" w:styleId="Numerwiersza">
    <w:name w:val="line number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komentarza">
    <w:name w:val="annotation text"/>
    <w:basedOn w:val="Normalny"/>
    <w:link w:val="TekstkomentarzaZnak4"/>
    <w:uiPriority w:val="99"/>
    <w:rPr>
      <w:sz w:val="20"/>
      <w:szCs w:val="20"/>
    </w:rPr>
  </w:style>
  <w:style w:type="character" w:customStyle="1" w:styleId="TekstkomentarzaZnak4">
    <w:name w:val="Tekst komentarza Znak4"/>
    <w:basedOn w:val="Domylnaczcionkaakapitu"/>
    <w:link w:val="Tekstkomentarza"/>
    <w:uiPriority w:val="99"/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A96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4"/>
    <w:uiPriority w:val="99"/>
    <w:rsid w:val="00901E08"/>
    <w:rPr>
      <w:b/>
      <w:bCs/>
    </w:rPr>
  </w:style>
  <w:style w:type="character" w:customStyle="1" w:styleId="TematkomentarzaZnak4">
    <w:name w:val="Temat komentarza Znak4"/>
    <w:basedOn w:val="TekstkomentarzaZnak4"/>
    <w:link w:val="Tematkomentarza"/>
    <w:uiPriority w:val="99"/>
    <w:rsid w:val="00901E08"/>
    <w:rPr>
      <w:rFonts w:ascii="Times New Roman" w:eastAsia="Times New Roman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a.parp.gov.pl/admin/search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3.org/Translations/WCAG21-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arp.gov.pl/component/site/site/kursy-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ademia.parp.gov.pl/admin/search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841C-B807-4699-B35B-F90AFC2A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5953</Words>
  <Characters>35720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41590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Skowera Paweł</dc:creator>
  <cp:keywords/>
  <dc:description/>
  <cp:lastModifiedBy>Piasecka Dorota</cp:lastModifiedBy>
  <cp:revision>3</cp:revision>
  <cp:lastPrinted>2020-01-07T14:00:00Z</cp:lastPrinted>
  <dcterms:created xsi:type="dcterms:W3CDTF">2025-03-25T08:09:00Z</dcterms:created>
  <dcterms:modified xsi:type="dcterms:W3CDTF">2025-04-01T07:56:00Z</dcterms:modified>
</cp:coreProperties>
</file>